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海口市琼山区“三无”小区治理工作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实施方案（征求意见稿）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有效解决我区“三无”小区治理中的不足和弱项，突破服务居民的“最后一公里”，实现“三无”小区物业服务全覆盖，助推城市基层治理水平和治理能力现代化，根据《民法典》、《物业管理条例》、《海南经济特区物业管理条例》等法律、法规，以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我区实际，制定本方案。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40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highlight w:val="none"/>
          <w:lang w:eastAsia="zh-CN"/>
        </w:rPr>
        <w:t>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坚持以习近平新时代中国特色社会主义思想为指导，深入贯彻党的二十大精神、习近平总书记考察海南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重要讲话精神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省第八次党代会精神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，践行以人民为中心的发展思想，以服务居民、改善生活环境、提升宜居水平为落脚点，探索创新“三无”小区管理新思路，不断提升人民群众获得感、幸福感、安全感。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40"/>
          <w:highlight w:val="none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40"/>
          <w:highlight w:val="none"/>
          <w:lang w:val="en-US" w:eastAsia="zh-CN"/>
        </w:rPr>
        <w:t>工作</w:t>
      </w:r>
      <w:r>
        <w:rPr>
          <w:rFonts w:hint="eastAsia" w:ascii="黑体" w:hAnsi="黑体" w:eastAsia="黑体" w:cs="黑体"/>
          <w:color w:val="auto"/>
          <w:sz w:val="32"/>
          <w:szCs w:val="40"/>
          <w:highlight w:val="none"/>
          <w:lang w:val="en-US" w:eastAsia="zh-CN"/>
        </w:rPr>
        <w:t>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全面加强“三无”小区治理工作，打造“三无”小区连片物业管理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试点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建立“有业主自治组织、有基本物业服务、有长效管理机制”的物业管理新模式，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highlight w:val="none"/>
          <w:lang w:val="en-US" w:eastAsia="zh-CN"/>
        </w:rPr>
        <w:t>力争2024年底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实现“三无”小区物业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全覆盖。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highlight w:val="none"/>
          <w:lang w:val="en-US" w:eastAsia="zh-CN"/>
        </w:rPr>
        <w:t>基本原则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业主缴费，政府补贴。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通过“业主缴费+政府补贴”的方式引进专业化物业服务，对成功进驻提供服务的物业企业，财政给予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资金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补贴。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（二）属地管理，统筹推进。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坚持属地统一谋划实施，充分发挥街道和各职能部门的作用，因地制宜打造各具特色的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区域化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物业服务管理模式，统筹推进“三无”小区治理工作，提升基层治理效能。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（三）分类施策，全面覆盖。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坚持以人为本，做到问计于民、问需于民，根据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居民的需求和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小区实际情况制定“一小区一策”，打造“三无”小区连片物业管理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试点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，实现“三无”小区物业服务全覆盖。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leftChars="0" w:righ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组织机构及责任分工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bidi w:val="0"/>
        <w:spacing w:line="540" w:lineRule="exact"/>
        <w:ind w:left="0" w:firstLine="643" w:firstLineChars="200"/>
        <w:jc w:val="both"/>
        <w:textAlignment w:val="auto"/>
        <w:rPr>
          <w:rFonts w:hint="default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（一）组织领导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为有序推进我区“三无”小区治理工作，特成立海口市琼山区“三无”小区治理工作领导小组（以下简称“领导小组”）。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组  长：刘  宁（区委常委、副区长）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副组长：陈显雅（区住建局局长）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40" w:lineRule="exact"/>
        <w:ind w:left="0" w:leftChars="0" w:right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马寒冰（区委组织部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常务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副部长）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40" w:lineRule="exact"/>
        <w:ind w:left="0" w:leftChars="0" w:right="0" w:firstLine="1920" w:firstLineChars="6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王  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区财政局局长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40" w:lineRule="exact"/>
        <w:ind w:left="0" w:leftChars="0" w:right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黄崇莉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区司法局局长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40" w:lineRule="exact"/>
        <w:ind w:left="0" w:leftChars="0" w:right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黄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史清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（区民政局局长）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leftChars="0" w:right="0" w:firstLine="1920" w:firstLineChars="6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余来洲（国兴街道办主任）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leftChars="0" w:right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朱晓平（府城街道办主任）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leftChars="0" w:right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陈法伟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（凤翔街道办主任）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leftChars="0" w:right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许培华（滨江街道办主任）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成员单位：各街道办、区委组织部、区委宣传部、区财政局、区司法局、区民政局、区住建局、区审计局、区国资局、区环卫局、市市场监督管理局琼山分局、市资规局琼山分局、琼山消防救援大队、市综合执法局琼山分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领导小组下设办公室在区住建局，由区住建局局长陈显雅同志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任办公室主任，区住保中心主任胡海潮担任办公室副主任，具体负责我区“三无”小区治理工作的统筹、协调和督导等工作。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领导小组原则上每个月召开1次会议（或适时召开工作会议），听取“三无”小区治理工作的相关情况汇报，协调解决存在的问题，研究部署下一阶段工作。领导小组及办公室组成人员如有工作变动，由继任者接替，向领导小组办公室报备，不再专门发文调整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bidi w:val="0"/>
        <w:spacing w:line="54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（二）职责分工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1.区住建局具体负责统筹、协调全区“三无”小区治理工作。负责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指导“三无”小区引进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专业化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物业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服务企业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工作，强化居中协调作用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，督导各项工作落实。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2.各街道办负责落实辖区“三无”小区治理具体工作。负责组织社区、党建指导员、挂点单位等对“三区”小区开展调查摸底、意愿征求、宣传动员等工作；负责划定物业服务区域，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选聘物业服务企业及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签订“三无”小区治理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协议；负责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配合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物业服务企业进驻“三无”小区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开展物业服务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，并对其服务进行考核评定；负责补贴资金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的申请拨付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工作；负责“三无”小区治理工作中的物业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矛盾纠纷调处和维稳工作；负责“三无”小区治理工作的经验总结和建立长效机制工作。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3.区委组织部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负责统筹“三无”小区党组织建设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工作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根据实际情况委派党建指导员配合“三无”小区治理工作。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区委宣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传部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负责对“三无”小区的治理工作、典型范例和治理成效进行正面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宣传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报道。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区财政局负责落实“三无”小区治理资金保障工作。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6.区司法局负责为“三无”小区治理工作提供法律意见，做好物业矛盾纠纷调处工作。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7.区国资局负责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协调、指导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区属国有企业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配合“三无”小区治理、引进专业化物业服务等工作。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区环卫局负责协调、指导京环公司做好“三无”小区保洁交接工作，以及指导小区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垃圾分类、垃圾清运工作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区民政局、区审计局、市市场监督管理局琼山分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局、市资规局琼山分局、琼山消防救援大队、市综合执法局琼山分局等部门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要根据各自职能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做好前期动员宣传工作，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加大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监管和指导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力度，督促进驻物业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服务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企业履职尽责，完善“三无”小区相关功能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，共同做好“三无”小区治理有关工作。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4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五、实施步骤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bidi w:val="0"/>
        <w:spacing w:line="54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（一）调查摸底，</w:t>
      </w:r>
      <w:r>
        <w:rPr>
          <w:rFonts w:hint="default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宣传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发动(2024年</w:t>
      </w:r>
      <w:r>
        <w:rPr>
          <w:rFonts w:hint="default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-</w:t>
      </w:r>
      <w:r>
        <w:rPr>
          <w:rFonts w:hint="default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月)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-10" w:leftChars="0" w:right="0" w:righ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各属地街道办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组织社区、党建指导员、挂点单位等对“三区”小区开展调查摸底工作，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摸清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“三无”小区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物理现状，具体包括建设时间、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建筑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面积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楼栋数、户数、人数以及居住群体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的基本情况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等，填写《小区基本信息摸底排查表》，夯实治理基础。全面掌握“三无”小区管理现状，具体包括是否存在业主自管，对引进物业服务企业的意愿，以及业主对小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物业服务收费标准、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安保、卫生、绿化、停车管理、设施设备维修等方面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的意见。通过充分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发动党员、志愿者、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挂点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单位采用进门入户、座谈交流等方式广泛宣传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深入讲解物业管理领域的政策，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争取业主理解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right="0" w:righ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（牵头单位：各街道办；责任单位：区委宣传部、区民政局、区住建局、区国资局、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市资规局琼山分局等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）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bidi w:val="0"/>
        <w:spacing w:line="540" w:lineRule="exact"/>
        <w:ind w:lef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明确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范围，引进物业（2024年</w:t>
      </w:r>
      <w:r>
        <w:rPr>
          <w:rFonts w:hint="default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-</w:t>
      </w:r>
      <w:r>
        <w:rPr>
          <w:rFonts w:hint="default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月）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各属地街道办依据自然界限、社区建设等因素，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考虑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将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“三无”小区与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相邻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的自管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小区划零为整，因地制宜归并为一个管理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区域，作为治理的基本单元，实现连片管理，并结合前期摸排结果，明确本辖区引进物业服务的区域范围及小区名单后，将资金需求报区住建局汇总，统一向区政府申请补贴资金。待区政府批准后，启动选聘物业服务企业及签订“三无”小区治理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协议，完成物业服务引进工作。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40" w:lineRule="exact"/>
        <w:ind w:right="0" w:righ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（牵头单位：区住建局、区财政局；责任单位：各街道办、区国资局、区司法局等）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bidi w:val="0"/>
        <w:spacing w:line="540" w:lineRule="exact"/>
        <w:ind w:lef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（三）开展服务，签订合同（2024年</w:t>
      </w:r>
      <w:r>
        <w:rPr>
          <w:rFonts w:hint="default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7月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-2024年11月）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40" w:lineRule="exact"/>
        <w:ind w:left="-10" w:firstLine="6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各属地街道办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、区住建局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指导物业服务企业或自治组织结合小区现状制定“一区一策”管理方案，进驻小区提供服务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待条件成熟，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各属地街道办组织社区配合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物业服务企业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开展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与小区业主签订物业服务合同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，推动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签订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合同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数量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达到法定条件。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40" w:lineRule="exact"/>
        <w:ind w:left="-10" w:firstLine="64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牵头单位：区住建局；责任单位：各街道办、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各相关单位）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bidi w:val="0"/>
        <w:spacing w:line="540" w:lineRule="exact"/>
        <w:ind w:lef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（四）建章立制，巩固提升(2024年12月)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bidi w:val="0"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总结“三无”小区治理工作经验，积极向其他地区学习借鉴，进一步完善“三无”小区的有关规章制度，形成“三无”小区治理体制长效机制，真正做到“长管、长效、长久”。各街道应建立物业企业退场机制，补贴过渡期结束后，对物业企业退场的小区，属地街道办组织推动小区自治管理或引导重新选聘物业服务企业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bidi w:val="0"/>
        <w:spacing w:line="540" w:lineRule="exact"/>
        <w:ind w:left="0" w:firstLine="643" w:firstLineChars="200"/>
        <w:jc w:val="both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牵头单位：区住建局；责任单位：各街道办、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区委宣传部）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highlight w:val="none"/>
          <w:lang w:val="en-US" w:eastAsia="zh-CN"/>
        </w:rPr>
        <w:t>六、工作要求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bidi w:val="0"/>
        <w:spacing w:line="54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（一）加强组织领导，强化责任落实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。领导小组各成员单位要积极参与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“三无”小区治理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工作，切实加强对“三无”小区引进物业工作的组织领导，统筹推进各项工作，指定专人负责，细化任务分工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层层抓落实，扎实推进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“三无”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小区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治理工作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bidi w:val="0"/>
        <w:spacing w:line="54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加强党建引领，形成组织合力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。以“党建引领物业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服务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”为突破口，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充分发挥基层党组织在政治引领、组织动员、协调推动等方面的关键作用，坚持以党员先行带动群众前行，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领导小组各成员单位要注重分工协作、协调配合，做到无缝对接、高质高效，形成工作合力，切实提高“三无”小区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治理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的工作成效。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bidi w:val="0"/>
        <w:spacing w:line="54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加强督导考评，推动攻坚克难。集中对分散的住宅区域进行攻坚，全面完成“三无”小区物业引进工作，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领导小组要定期通报进展情况，对于治理过程中不作为的单位，启动约谈、通报机制，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各职能部门要把落实“三无”小区治理工作与年度考评有机统一起来，与评优评先、表彰奖励有效衔接起来，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推动治理工作走深走实走严。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bidi w:val="0"/>
        <w:spacing w:line="54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（四）总结经验做法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形成长效机制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。总结“好点子、好方法、好经验”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，及时以制度形式固定下来，选树一批“三无”小区治理典型，以点带面发挥示范带动作用。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坚持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学习借鉴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因地制宜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相结合，善始善终、善作善成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，建立“三无”小区治理长效机制，确保常态长效。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bidi w:val="0"/>
        <w:spacing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line="540" w:lineRule="exact"/>
        <w:ind w:left="0" w:leftChars="0" w:right="0" w:firstLine="62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  <w:t>附件：1.小区基本信息摸底排查表。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line="540" w:lineRule="exact"/>
        <w:ind w:left="152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  <w:t>2.琼山区“三无”小区物业服务考核奖励细则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line="54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  <w:t xml:space="preserve">          3.琼山区“三无”小区物业服务考核标准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line="54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  <w:sectPr>
          <w:headerReference r:id="rId3" w:type="default"/>
          <w:footerReference r:id="rId4" w:type="default"/>
          <w:pgSz w:w="11905" w:h="16838"/>
          <w:pgMar w:top="2098" w:right="1474" w:bottom="1984" w:left="1587" w:header="851" w:footer="992" w:gutter="0"/>
          <w:pgNumType w:fmt="decimal"/>
          <w:cols w:space="0" w:num="1"/>
          <w:rtlGutter w:val="0"/>
          <w:docGrid w:type="lines" w:linePitch="315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kern w:val="2"/>
          <w:sz w:val="32"/>
          <w:szCs w:val="32"/>
          <w:highlight w:val="none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小区基本信息摸底排查表</w:t>
      </w:r>
    </w:p>
    <w:tbl>
      <w:tblPr>
        <w:tblStyle w:val="12"/>
        <w:tblpPr w:leftFromText="180" w:rightFromText="180" w:vertAnchor="text" w:horzAnchor="page" w:tblpX="1302" w:tblpY="418"/>
        <w:tblOverlap w:val="never"/>
        <w:tblW w:w="14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481"/>
        <w:gridCol w:w="546"/>
        <w:gridCol w:w="481"/>
        <w:gridCol w:w="482"/>
        <w:gridCol w:w="482"/>
        <w:gridCol w:w="482"/>
        <w:gridCol w:w="482"/>
        <w:gridCol w:w="482"/>
        <w:gridCol w:w="482"/>
        <w:gridCol w:w="482"/>
        <w:gridCol w:w="482"/>
        <w:gridCol w:w="570"/>
        <w:gridCol w:w="755"/>
        <w:gridCol w:w="680"/>
        <w:gridCol w:w="637"/>
        <w:gridCol w:w="663"/>
        <w:gridCol w:w="925"/>
        <w:gridCol w:w="850"/>
        <w:gridCol w:w="937"/>
        <w:gridCol w:w="613"/>
        <w:gridCol w:w="783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48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名称</w:t>
            </w:r>
          </w:p>
        </w:tc>
        <w:tc>
          <w:tcPr>
            <w:tcW w:w="54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所属（镇街）及社区</w:t>
            </w:r>
          </w:p>
        </w:tc>
        <w:tc>
          <w:tcPr>
            <w:tcW w:w="48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具体地址</w:t>
            </w:r>
          </w:p>
        </w:tc>
        <w:tc>
          <w:tcPr>
            <w:tcW w:w="48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建成年份</w:t>
            </w:r>
          </w:p>
        </w:tc>
        <w:tc>
          <w:tcPr>
            <w:tcW w:w="48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占地面积</w:t>
            </w:r>
          </w:p>
        </w:tc>
        <w:tc>
          <w:tcPr>
            <w:tcW w:w="48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建筑面积</w:t>
            </w:r>
          </w:p>
        </w:tc>
        <w:tc>
          <w:tcPr>
            <w:tcW w:w="48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楼栋数</w:t>
            </w:r>
          </w:p>
        </w:tc>
        <w:tc>
          <w:tcPr>
            <w:tcW w:w="48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总户数</w:t>
            </w:r>
          </w:p>
        </w:tc>
        <w:tc>
          <w:tcPr>
            <w:tcW w:w="48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现住户数</w:t>
            </w:r>
          </w:p>
        </w:tc>
        <w:tc>
          <w:tcPr>
            <w:tcW w:w="48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人数</w:t>
            </w:r>
          </w:p>
        </w:tc>
        <w:tc>
          <w:tcPr>
            <w:tcW w:w="48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管理现状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物业费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水费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（元/吨）</w:t>
            </w:r>
          </w:p>
        </w:tc>
        <w:tc>
          <w:tcPr>
            <w:tcW w:w="63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电费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（元/度）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汽车数量及收费标准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电动自行车数量及收费标准</w:t>
            </w:r>
          </w:p>
        </w:tc>
        <w:tc>
          <w:tcPr>
            <w:tcW w:w="61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"/>
                <w:szCs w:val="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/>
              </w:rPr>
              <w:t>出入口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/>
              </w:rPr>
              <w:t>（个）</w:t>
            </w:r>
          </w:p>
        </w:tc>
        <w:tc>
          <w:tcPr>
            <w:tcW w:w="78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/>
              </w:rPr>
              <w:t>同意引进物业企业人数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/>
              </w:rPr>
              <w:t>是否符合连片管理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46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元/户·月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4"/>
                <w:szCs w:val="4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元/平方米·月</w:t>
            </w: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数量（辆）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4"/>
                <w:szCs w:val="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收费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（元/辆·月）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数量（辆）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4"/>
                <w:szCs w:val="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收费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（元/辆·月）</w:t>
            </w:r>
          </w:p>
        </w:tc>
        <w:tc>
          <w:tcPr>
            <w:tcW w:w="613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"/>
                <w:szCs w:val="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3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"/>
                <w:szCs w:val="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"/>
                <w:szCs w:val="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81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46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default"/>
                <w:sz w:val="2"/>
                <w:szCs w:val="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default"/>
                <w:sz w:val="2"/>
                <w:szCs w:val="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/>
                <w:sz w:val="2"/>
                <w:szCs w:val="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81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46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default"/>
                <w:sz w:val="2"/>
                <w:szCs w:val="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default"/>
                <w:sz w:val="2"/>
                <w:szCs w:val="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/>
                <w:sz w:val="2"/>
                <w:szCs w:val="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81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46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default"/>
                <w:sz w:val="2"/>
                <w:szCs w:val="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default"/>
                <w:sz w:val="2"/>
                <w:szCs w:val="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/>
                <w:sz w:val="2"/>
                <w:szCs w:val="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81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46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default"/>
                <w:sz w:val="2"/>
                <w:szCs w:val="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default"/>
                <w:sz w:val="2"/>
                <w:szCs w:val="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/>
                <w:sz w:val="2"/>
                <w:szCs w:val="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81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46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default"/>
                <w:sz w:val="4"/>
                <w:szCs w:val="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default"/>
                <w:sz w:val="2"/>
                <w:szCs w:val="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default"/>
                <w:sz w:val="2"/>
                <w:szCs w:val="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/>
                <w:sz w:val="2"/>
                <w:szCs w:val="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rPr>
          <w:rFonts w:hint="default"/>
          <w:highlight w:val="none"/>
          <w:lang w:val="en-US" w:eastAsia="zh-CN"/>
        </w:rPr>
      </w:pPr>
    </w:p>
    <w:p>
      <w:pPr>
        <w:pStyle w:val="2"/>
        <w:rPr>
          <w:rFonts w:hint="default"/>
          <w:highlight w:val="none"/>
          <w:lang w:val="en-US" w:eastAsia="zh-CN"/>
        </w:rPr>
        <w:sectPr>
          <w:headerReference r:id="rId5" w:type="default"/>
          <w:footerReference r:id="rId6" w:type="default"/>
          <w:pgSz w:w="16838" w:h="11905" w:orient="landscape"/>
          <w:pgMar w:top="1587" w:right="2098" w:bottom="1474" w:left="1984" w:header="851" w:footer="992" w:gutter="0"/>
          <w:pgNumType w:fmt="decimal"/>
          <w:cols w:space="0" w:num="1"/>
          <w:rtlGutter w:val="0"/>
          <w:docGrid w:type="lines" w:linePitch="315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附件2：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color w:val="auto"/>
          <w:kern w:val="0"/>
          <w:sz w:val="44"/>
          <w:szCs w:val="44"/>
          <w:highlight w:val="none"/>
          <w:lang w:val="en-US" w:eastAsia="zh-CN"/>
        </w:rPr>
        <w:t>琼山区“三无”</w:t>
      </w:r>
      <w:r>
        <w:rPr>
          <w:rFonts w:hint="eastAsia" w:ascii="方正小标宋简体" w:hAnsi="宋体" w:eastAsia="方正小标宋简体"/>
          <w:color w:val="auto"/>
          <w:kern w:val="0"/>
          <w:sz w:val="44"/>
          <w:szCs w:val="44"/>
          <w:highlight w:val="none"/>
        </w:rPr>
        <w:t>小区物业服务考核细则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_GB2312" w:hAnsi="宋体" w:eastAsia="仿宋_GB2312"/>
          <w:color w:val="auto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根据《海口市琼山区“三无”小区治理工作实施方案》，现制定以下工作细则：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val="en-US" w:eastAsia="zh-CN"/>
        </w:rPr>
        <w:t>一、考核主体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“三无”小区物业服务考核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各街道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负责，按照本细则因地制宜制定本辖区考核实施方案。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“三无”小区成立业主自治组织实行自治管理后，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原则上参照执行。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val="en-US" w:eastAsia="zh-CN"/>
        </w:rPr>
        <w:t>二、考核标准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物业服务企业提供的物业管理服务须达到以下标准：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一）引进的物业服务企业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履行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“三无”小区治理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协议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的约定；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符合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规定的相关技术标准、服务规范；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三）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及时向业主、使用人告知安全合理使用物业的注意事项；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四）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定期听取业主的意见和建议，改进和完善服务；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五）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配合居（村）民委员会做好社区管理相关工作；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物业服务按上述标准中，合同约定的部分项目服务标准高于其它规定标准的，按合同约定的标准执行。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各街道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要督促相关物业服务企业加强对物业服务标准学习和宣传，切实做好保安、保洁、保绿、保修以及综合管理和设施设备管理等服务，为保障小区公共秩序、公共卫生和公共安全奠定良好的基础。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val="en-US" w:eastAsia="zh-CN"/>
        </w:rPr>
        <w:t>三、考核原则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各街道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对物业服务考核工作应当遵循公正、公平、公开的基本原则，考核工作每季度一次，根据考核结果拨付补贴资金。考核时须深入小区实地检查，考核情况必须有两人以上签名。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val="en-US" w:eastAsia="zh-CN"/>
        </w:rPr>
        <w:t>四、考核方式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各街道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可因地制宜规定本辖区参与考核的部门或单位，并确定参与考核的各部门或单位的分值权重比例。考核时应召开业主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代表座谈会，充分广泛听取业主委员会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业主居民的意见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应当根据考核分值核定考核达标程度决定是否补贴，考核评分为59分及以下的“三无”小区，不予补贴；考核评分为60分～80分（不含80分）的“三无”小区，按照基本补贴资金总额的80%予以补贴；考核评分为80分及以上的“三无”小区，按照基本补贴资金总额予以补贴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</w:rPr>
        <w:t>考核结果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各街道将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每季度考核结果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及时报到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领导小组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以书面形式告知物业服务企业。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对于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连续两季度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考核不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合格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各街道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约谈物业服务企业；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连续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三季度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考核不合格，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各街道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督促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物业服务企业撤换小区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物业负责人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附件3：</w:t>
      </w:r>
    </w:p>
    <w:p>
      <w:pPr>
        <w:shd w:val="clear" w:color="auto" w:fill="auto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highlight w:val="none"/>
          <w:lang w:eastAsia="zh-CN"/>
        </w:rPr>
        <w:t>琼山区“三无”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highlight w:val="none"/>
        </w:rPr>
        <w:t>小区物业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highlight w:val="none"/>
          <w:lang w:eastAsia="zh-CN"/>
        </w:rPr>
        <w:t>服务考核标准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11"/>
        <w:tblW w:w="9056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134"/>
        <w:gridCol w:w="6060"/>
        <w:gridCol w:w="672"/>
        <w:gridCol w:w="672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服务内容</w:t>
            </w:r>
          </w:p>
        </w:tc>
        <w:tc>
          <w:tcPr>
            <w:tcW w:w="6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服务标准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分值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评分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清扫保洁</w:t>
            </w:r>
          </w:p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eastAsia" w:eastAsia="楷体_GB2312"/>
                <w:color w:val="auto"/>
                <w:highlight w:val="no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（40分）</w:t>
            </w:r>
          </w:p>
        </w:tc>
        <w:tc>
          <w:tcPr>
            <w:tcW w:w="6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路面、绿地无明显曝露垃圾。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1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小区生活垃圾日产日清，制止乱张贴乱涂写行为，及时清理小区内小广告。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1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按规定配置和摆放垃圾桶，并保持外观完好清洁。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1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雨水井、污水井、化粪池每季度检查1次，每年至少清掏1次。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1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定期进行灭鼠、灭虫工作。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1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及时清理小区内的积水，满足居民的基本通行需求。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1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绿化养护</w:t>
            </w:r>
          </w:p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eastAsia" w:eastAsia="仿宋_GB2312"/>
                <w:color w:val="auto"/>
                <w:highlight w:val="no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（22分）</w:t>
            </w:r>
          </w:p>
        </w:tc>
        <w:tc>
          <w:tcPr>
            <w:tcW w:w="6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定期清除绿地杂草、杂物;对毁绿种菜、毁绿停车、圈地饲养家禽等毁坏公共绿地行为，应及时制止并报告相关部门。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1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对树木、草坪、花卉定期修剪、补植和养护。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1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防治花草树木病虫害。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安全防范</w:t>
            </w:r>
          </w:p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（22分）</w:t>
            </w:r>
          </w:p>
          <w:p>
            <w:pPr>
              <w:pStyle w:val="2"/>
              <w:shd w:val="clear" w:color="auto" w:fill="auto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6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有门卫的要建立小区保安24小时值班制度，建立车辆、来人来访登记制度。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11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无门卫的，要建立定期巡查制度，发现问题及时处理并上报相关部门。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11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定期清理楼道及其他公共区域杂物，楼梯间、门厅内禁止停放非机动车、“飞线充电”，保持消防通道畅通。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11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停车管理</w:t>
            </w:r>
          </w:p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（16分）</w:t>
            </w:r>
          </w:p>
        </w:tc>
        <w:tc>
          <w:tcPr>
            <w:tcW w:w="6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合理施划停车位，引导和提醒业主有序行驶、规范停放车辆、保持车辆同向停放，禁止侵占消防通道现象。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11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加强小区内非机动车辆的管理，施划停车线，建立日常巡查管理制度，合理设置非机动车集中停车棚、充电装置。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shd w:val="clear" w:color="auto" w:fill="auto"/>
        <w:rPr>
          <w:rFonts w:hint="default"/>
          <w:color w:val="auto"/>
          <w:highlight w:val="none"/>
          <w:lang w:val="en-US" w:eastAsia="zh-CN"/>
        </w:rPr>
      </w:pPr>
    </w:p>
    <w:sectPr>
      <w:pgSz w:w="11905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楷体_GB2312">
    <w:altName w:val="楷体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-161925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-12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6lPpedUAAAAIAQAADwAAAAAAAAABACAAAAAiAAAAZHJz&#10;L2Rvd25yZXYueG1sUEsBAhQAFAAAAAgAh07iQOqUbFLOAQAAmwMAAA4AAAAAAAAAAQAgAAAAJA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-161925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-12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OpT6XnVAAAACAEAAA8AAAAAAAAAAQAgAAAAIgAA&#10;AGRycy9kb3ducmV2LnhtbFBLAQIUABQAAAAIAIdO4kBMklf+0gEAAJ4DAAAOAAAAAAAAAAEAIAAA&#10;ACQ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09969A"/>
    <w:multiLevelType w:val="singleLevel"/>
    <w:tmpl w:val="9609969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NWJhYTQyMTFkYTdkY2M2M2JiNjVhM2MxMTBjMDcifQ=="/>
  </w:docVars>
  <w:rsids>
    <w:rsidRoot w:val="00000000"/>
    <w:rsid w:val="04580239"/>
    <w:rsid w:val="051A3950"/>
    <w:rsid w:val="171A3BD1"/>
    <w:rsid w:val="21E85583"/>
    <w:rsid w:val="229B25D6"/>
    <w:rsid w:val="295C0F91"/>
    <w:rsid w:val="29CC6106"/>
    <w:rsid w:val="302049DC"/>
    <w:rsid w:val="304D4C78"/>
    <w:rsid w:val="3B5570E7"/>
    <w:rsid w:val="3E5541D1"/>
    <w:rsid w:val="41C42BF4"/>
    <w:rsid w:val="448D7804"/>
    <w:rsid w:val="453F2EAB"/>
    <w:rsid w:val="47B53912"/>
    <w:rsid w:val="47D63C3C"/>
    <w:rsid w:val="47F25917"/>
    <w:rsid w:val="48C7401B"/>
    <w:rsid w:val="4B7919E0"/>
    <w:rsid w:val="4F117CC5"/>
    <w:rsid w:val="56CF780B"/>
    <w:rsid w:val="5CB141A2"/>
    <w:rsid w:val="65A74B2E"/>
    <w:rsid w:val="6A223DD0"/>
    <w:rsid w:val="6B607E99"/>
    <w:rsid w:val="6E437F76"/>
    <w:rsid w:val="72C154D1"/>
    <w:rsid w:val="72E67588"/>
    <w:rsid w:val="77050A54"/>
    <w:rsid w:val="77C47B8E"/>
    <w:rsid w:val="79AE29A7"/>
    <w:rsid w:val="7B4E1B6F"/>
    <w:rsid w:val="7B571C68"/>
    <w:rsid w:val="7CB37A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65"/>
      <w:ind w:left="2669" w:right="915" w:hanging="1762"/>
      <w:outlineLvl w:val="1"/>
    </w:pPr>
    <w:rPr>
      <w:rFonts w:ascii="PMingLiU" w:hAnsi="PMingLiU" w:eastAsia="PMingLiU" w:cs="PMingLiU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70" w:lineRule="exact"/>
      <w:ind w:firstLine="883" w:firstLineChars="200"/>
      <w:jc w:val="left"/>
      <w:outlineLvl w:val="1"/>
    </w:pPr>
    <w:rPr>
      <w:rFonts w:ascii="Arial" w:hAnsi="Arial" w:eastAsia="楷体_GB2312" w:cs="Arial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1"/>
    <w:pPr>
      <w:ind w:left="226"/>
      <w:outlineLvl w:val="3"/>
    </w:pPr>
    <w:rPr>
      <w:rFonts w:ascii="Microsoft JhengHei" w:hAnsi="Microsoft JhengHei" w:eastAsia="Microsoft JhengHei" w:cs="Microsoft JhengHei"/>
      <w:b/>
      <w:bCs/>
      <w:sz w:val="24"/>
      <w:szCs w:val="24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4"/>
      <w:szCs w:val="24"/>
    </w:rPr>
  </w:style>
  <w:style w:type="paragraph" w:styleId="6">
    <w:name w:val="Body Text Indent"/>
    <w:basedOn w:val="1"/>
    <w:qFormat/>
    <w:uiPriority w:val="99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0">
    <w:name w:val="Body Text First Indent 2"/>
    <w:basedOn w:val="6"/>
    <w:next w:val="1"/>
    <w:qFormat/>
    <w:uiPriority w:val="99"/>
    <w:pPr>
      <w:spacing w:before="100" w:beforeAutospacing="1" w:line="600" w:lineRule="exact"/>
      <w:ind w:firstLine="420" w:firstLineChars="200"/>
    </w:pPr>
    <w:rPr>
      <w:rFonts w:hAnsi="仿宋_GB2312" w:eastAsia="黑体"/>
      <w:sz w:val="27"/>
      <w:szCs w:val="27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Emphasis"/>
    <w:basedOn w:val="13"/>
    <w:qFormat/>
    <w:uiPriority w:val="0"/>
    <w:rPr>
      <w:i/>
    </w:rPr>
  </w:style>
  <w:style w:type="paragraph" w:customStyle="1" w:styleId="16">
    <w:name w:val="可表头"/>
    <w:basedOn w:val="1"/>
    <w:qFormat/>
    <w:uiPriority w:val="0"/>
    <w:pPr>
      <w:autoSpaceDE w:val="0"/>
      <w:autoSpaceDN w:val="0"/>
      <w:adjustRightInd w:val="0"/>
      <w:jc w:val="center"/>
    </w:pPr>
    <w:rPr>
      <w:rFonts w:ascii="Calibri" w:hAnsi="Calibri" w:eastAsia="宋体" w:cs="Times New Roman"/>
      <w:b/>
      <w:bCs/>
      <w:lang w:val="zh-CN"/>
    </w:rPr>
  </w:style>
  <w:style w:type="paragraph" w:customStyle="1" w:styleId="17">
    <w:name w:val="List Paragraph_244521af-49df-4c42-b7f1-059624f54d3d"/>
    <w:basedOn w:val="1"/>
    <w:qFormat/>
    <w:uiPriority w:val="34"/>
    <w:pPr>
      <w:ind w:firstLine="420" w:firstLineChars="200"/>
    </w:pPr>
  </w:style>
  <w:style w:type="paragraph" w:customStyle="1" w:styleId="18">
    <w:name w:val="目录"/>
    <w:basedOn w:val="1"/>
    <w:qFormat/>
    <w:uiPriority w:val="0"/>
    <w:pPr>
      <w:spacing w:line="364" w:lineRule="auto"/>
      <w:ind w:firstLine="460"/>
      <w:jc w:val="left"/>
    </w:pPr>
    <w:rPr>
      <w:rFonts w:ascii="宋体" w:hAnsi="宋体" w:eastAsia="宋体" w:cs="宋体"/>
      <w:kern w:val="0"/>
      <w:sz w:val="20"/>
      <w:szCs w:val="20"/>
    </w:rPr>
  </w:style>
  <w:style w:type="table" w:customStyle="1" w:styleId="1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Paragraph"/>
    <w:basedOn w:val="1"/>
    <w:qFormat/>
    <w:uiPriority w:val="1"/>
    <w:rPr>
      <w:rFonts w:ascii="Microsoft JhengHei" w:hAnsi="Microsoft JhengHei" w:eastAsia="Microsoft JhengHei" w:cs="Microsoft JhengHei"/>
    </w:rPr>
  </w:style>
  <w:style w:type="character" w:customStyle="1" w:styleId="21">
    <w:name w:val="font21"/>
    <w:basedOn w:val="1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22">
    <w:name w:val="font01"/>
    <w:basedOn w:val="1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23">
    <w:name w:val="font7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font8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5155</Words>
  <Characters>5809</Characters>
  <Paragraphs>825</Paragraphs>
  <TotalTime>4</TotalTime>
  <ScaleCrop>false</ScaleCrop>
  <LinksUpToDate>false</LinksUpToDate>
  <CharactersWithSpaces>5843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2022-09-03T10:47:00Z</dcterms:created>
  <dc:creator>Administrator</dc:creator>
  <cp:lastModifiedBy>Administrator</cp:lastModifiedBy>
  <cp:lastPrinted>2024-05-14T04:43:27Z</cp:lastPrinted>
  <dcterms:modified xsi:type="dcterms:W3CDTF">2024-05-14T04:44:40Z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9C53535A495E45BDB06F590054979F14</vt:lpwstr>
  </property>
</Properties>
</file>