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sz w:val="44"/>
          <w:szCs w:val="44"/>
        </w:rPr>
      </w:pPr>
      <w:r>
        <w:rPr>
          <w:rFonts w:hint="eastAsia" w:ascii="黑体" w:hAnsi="ˎ̥" w:eastAsia="黑体"/>
          <w:sz w:val="44"/>
          <w:szCs w:val="44"/>
        </w:rPr>
        <w:t>海口市琼山东门第一小学202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pPr>
        <w:spacing w:line="578" w:lineRule="exact"/>
        <w:jc w:val="center"/>
        <w:rPr>
          <w:rFonts w:hint="eastAsia" w:ascii="黑体" w:hAnsi="ˎ̥" w:eastAsia="黑体"/>
          <w:sz w:val="44"/>
          <w:szCs w:val="44"/>
        </w:rPr>
      </w:pP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5"/>
        <w:tabs>
          <w:tab w:val="right" w:leader="dot" w:pos="8306"/>
        </w:tabs>
        <w:spacing w:line="578" w:lineRule="exact"/>
        <w:rPr>
          <w:rFonts w:hint="eastAsia"/>
          <w:sz w:val="32"/>
          <w:szCs w:val="32"/>
        </w:rPr>
      </w:pPr>
      <w: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5"/>
        <w:tabs>
          <w:tab w:val="right" w:leader="dot" w:pos="8306"/>
        </w:tabs>
        <w:spacing w:line="578" w:lineRule="exact"/>
        <w:rPr>
          <w:rFonts w:hint="eastAsia"/>
          <w:sz w:val="32"/>
          <w:szCs w:val="32"/>
        </w:rPr>
      </w:pPr>
      <w: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5"/>
        <w:tabs>
          <w:tab w:val="right" w:leader="dot" w:pos="8306"/>
        </w:tabs>
        <w:spacing w:line="578" w:lineRule="exact"/>
        <w:rPr>
          <w:rFonts w:hint="eastAsia"/>
          <w:sz w:val="32"/>
          <w:szCs w:val="32"/>
        </w:rPr>
      </w:pPr>
      <w: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6"/>
        <w:numPr>
          <w:ilvl w:val="0"/>
          <w:numId w:val="0"/>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6"/>
        <w:numPr>
          <w:ilvl w:val="0"/>
          <w:numId w:val="0"/>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6"/>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5"/>
        <w:tabs>
          <w:tab w:val="right" w:leader="dot" w:pos="8306"/>
        </w:tabs>
        <w:spacing w:line="578" w:lineRule="exact"/>
        <w:rPr>
          <w:rFonts w:hint="eastAsia" w:ascii="黑体" w:hAnsi="ˎ̥"/>
          <w:b/>
          <w:sz w:val="32"/>
          <w:szCs w:val="32"/>
        </w:rPr>
      </w:pPr>
      <w: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049_WPSOffice_Level1"/>
      <w:bookmarkStart w:id="3" w:name="_Toc1704_WPSOffice_Level1"/>
      <w:bookmarkStart w:id="4" w:name="_Toc32433_WPSOffice_Level1"/>
      <w:bookmarkStart w:id="5" w:name="_Toc22941_WPSOffice_Level1"/>
      <w:bookmarkStart w:id="6" w:name="_Toc23465_WPSOffice_Level1"/>
      <w:bookmarkStart w:id="7" w:name="_Toc10720_WPSOffice_Level1"/>
      <w:bookmarkStart w:id="8" w:name="_Toc24238_WPSOffice_Level2"/>
      <w:bookmarkStart w:id="9" w:name="_Toc26580_WPSOffice_Level2"/>
      <w:bookmarkStart w:id="10" w:name="_Toc32622_WPSOffice_Level2"/>
      <w:bookmarkStart w:id="11" w:name="_Toc20205_WPSOffice_Level2"/>
      <w:bookmarkStart w:id="12" w:name="_Toc14159_WPSOffice_Level2"/>
      <w:bookmarkStart w:id="13" w:name="_Toc20274_WPSOffice_Level2"/>
    </w:p>
    <w:p>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pPr>
        <w:spacing w:line="578" w:lineRule="exact"/>
        <w:ind w:firstLine="640" w:firstLineChars="200"/>
        <w:rPr>
          <w:rFonts w:hint="eastAsia" w:ascii="楷体" w:hAnsi="楷体" w:eastAsia="楷体" w:cs="楷体"/>
          <w:sz w:val="32"/>
          <w:szCs w:val="32"/>
        </w:rPr>
      </w:pPr>
    </w:p>
    <w:p>
      <w:pPr>
        <w:numPr>
          <w:ilvl w:val="0"/>
          <w:numId w:val="1"/>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pPr>
        <w:spacing w:beforeLines="0" w:afterLines="0"/>
        <w:rPr>
          <w:rFonts w:hint="eastAsia"/>
          <w:sz w:val="28"/>
          <w:szCs w:val="28"/>
        </w:rPr>
      </w:pPr>
      <w:r>
        <w:rPr>
          <w:rFonts w:hint="eastAsia" w:ascii="黑体" w:hAnsi="黑体" w:eastAsia="黑体" w:cs="黑体"/>
          <w:sz w:val="32"/>
          <w:szCs w:val="32"/>
          <w:lang w:val="en-US" w:eastAsia="zh-CN"/>
        </w:rPr>
        <w:t xml:space="preserve">     </w:t>
      </w:r>
      <w:r>
        <w:rPr>
          <w:rFonts w:hint="eastAsia"/>
          <w:sz w:val="28"/>
          <w:szCs w:val="28"/>
        </w:rPr>
        <w:t>基本职能</w:t>
      </w:r>
    </w:p>
    <w:p>
      <w:pPr>
        <w:spacing w:beforeLines="0" w:afterLines="0"/>
        <w:ind w:firstLine="560" w:firstLineChars="200"/>
        <w:rPr>
          <w:rFonts w:hint="eastAsia"/>
          <w:sz w:val="28"/>
          <w:szCs w:val="28"/>
        </w:rPr>
      </w:pPr>
      <w:r>
        <w:rPr>
          <w:rFonts w:hint="eastAsia"/>
          <w:sz w:val="28"/>
          <w:szCs w:val="28"/>
        </w:rPr>
        <w:t>海口市琼山东门第一小学隶属于海口市琼山区教育局下属单位。其主要职责：贯彻执行有关党、国家和省、市、区教育工作的方针政策及法律法规，承担辖区内适龄儿童的教育工作，负责本校的管理工作，规范教学行为，保证教学质量。</w:t>
      </w:r>
    </w:p>
    <w:p>
      <w:pPr>
        <w:numPr>
          <w:ilvl w:val="0"/>
          <w:numId w:val="0"/>
        </w:numPr>
        <w:spacing w:line="578" w:lineRule="exact"/>
        <w:rPr>
          <w:rFonts w:hint="default" w:ascii="黑体" w:hAnsi="黑体" w:eastAsia="黑体" w:cs="黑体"/>
          <w:sz w:val="28"/>
          <w:szCs w:val="28"/>
          <w:lang w:val="en-US" w:eastAsia="zh-CN"/>
        </w:rPr>
      </w:pPr>
    </w:p>
    <w:p>
      <w:pPr>
        <w:spacing w:line="578" w:lineRule="exact"/>
        <w:ind w:firstLine="640" w:firstLineChars="200"/>
        <w:rPr>
          <w:rFonts w:hint="eastAsia" w:ascii="黑体" w:hAnsi="黑体" w:eastAsia="黑体" w:cs="黑体"/>
          <w:sz w:val="32"/>
          <w:szCs w:val="32"/>
        </w:rPr>
      </w:pPr>
      <w:bookmarkStart w:id="14" w:name="_Toc24059_WPSOffice_Level2"/>
      <w:bookmarkStart w:id="15" w:name="_Toc17796_WPSOffice_Level2"/>
      <w:bookmarkStart w:id="16" w:name="_Toc24474_WPSOffice_Level2"/>
      <w:bookmarkStart w:id="17" w:name="_Toc4833_WPSOffice_Level2"/>
      <w:bookmarkStart w:id="18" w:name="_Toc6572_WPSOffice_Level2"/>
      <w:r>
        <w:rPr>
          <w:rFonts w:hint="eastAsia" w:ascii="黑体" w:hAnsi="黑体" w:eastAsia="黑体" w:cs="黑体"/>
          <w:sz w:val="32"/>
          <w:szCs w:val="32"/>
        </w:rPr>
        <w:t>二、机构设置</w:t>
      </w:r>
      <w:bookmarkEnd w:id="14"/>
      <w:bookmarkEnd w:id="15"/>
      <w:bookmarkEnd w:id="16"/>
      <w:bookmarkEnd w:id="17"/>
      <w:bookmarkEnd w:id="18"/>
    </w:p>
    <w:p>
      <w:pPr>
        <w:spacing w:line="578" w:lineRule="exact"/>
        <w:ind w:firstLine="640" w:firstLineChars="200"/>
        <w:rPr>
          <w:rFonts w:hint="eastAsia" w:ascii="方正楷体_GBK" w:hAnsi="方正楷体_GBK" w:eastAsia="方正楷体_GBK" w:cs="方正楷体_GBK"/>
          <w:sz w:val="32"/>
          <w:szCs w:val="32"/>
          <w:lang w:val="en-US" w:eastAsia="zh-CN"/>
        </w:rPr>
      </w:pPr>
      <w:r>
        <w:rPr>
          <w:rFonts w:hint="eastAsia" w:ascii="仿宋_GB2312" w:hAnsi="ˎ̥" w:eastAsia="仿宋_GB2312"/>
          <w:sz w:val="32"/>
          <w:szCs w:val="32"/>
          <w:lang w:eastAsia="zh-CN"/>
        </w:rPr>
        <w:t>海口市琼山东门第一小学内设机构</w:t>
      </w:r>
      <w:r>
        <w:rPr>
          <w:rFonts w:hint="eastAsia" w:ascii="仿宋_GB2312" w:hAnsi="ˎ̥" w:eastAsia="仿宋_GB2312"/>
          <w:sz w:val="32"/>
          <w:szCs w:val="32"/>
          <w:lang w:val="en-US" w:eastAsia="zh-CN"/>
        </w:rPr>
        <w:t>:</w:t>
      </w:r>
      <w:bookmarkStart w:id="19" w:name="_Toc24421_WPSOffice_Level2"/>
      <w:bookmarkStart w:id="20" w:name="_Toc25738_WPSOffice_Level2"/>
      <w:r>
        <w:rPr>
          <w:rFonts w:hint="eastAsia" w:ascii="方正楷体_GBK" w:hAnsi="方正楷体_GBK" w:eastAsia="方正楷体_GBK" w:cs="方正楷体_GBK"/>
          <w:sz w:val="32"/>
          <w:szCs w:val="32"/>
        </w:rPr>
        <w:t>（一）</w:t>
      </w:r>
      <w:bookmarkEnd w:id="19"/>
      <w:bookmarkEnd w:id="20"/>
      <w:r>
        <w:rPr>
          <w:rFonts w:hint="eastAsia" w:ascii="方正楷体_GBK" w:hAnsi="方正楷体_GBK" w:eastAsia="方正楷体_GBK" w:cs="方正楷体_GBK"/>
          <w:sz w:val="32"/>
          <w:szCs w:val="32"/>
          <w:lang w:eastAsia="zh-CN"/>
        </w:rPr>
        <w:t>总务处</w:t>
      </w:r>
      <w:bookmarkStart w:id="21" w:name="_Toc4442_WPSOffice_Level2"/>
      <w:bookmarkStart w:id="22" w:name="_Toc19721_WPSOffice_Level2"/>
      <w:r>
        <w:rPr>
          <w:rFonts w:hint="eastAsia" w:ascii="方正楷体_GBK" w:hAnsi="方正楷体_GBK" w:eastAsia="方正楷体_GBK" w:cs="方正楷体_GBK"/>
          <w:sz w:val="32"/>
          <w:szCs w:val="32"/>
        </w:rPr>
        <w:t>（二）</w:t>
      </w:r>
      <w:bookmarkEnd w:id="21"/>
      <w:bookmarkEnd w:id="22"/>
      <w:r>
        <w:rPr>
          <w:rFonts w:hint="eastAsia" w:ascii="方正楷体_GBK" w:hAnsi="方正楷体_GBK" w:eastAsia="方正楷体_GBK" w:cs="方正楷体_GBK"/>
          <w:sz w:val="32"/>
          <w:szCs w:val="32"/>
          <w:lang w:eastAsia="zh-CN"/>
        </w:rPr>
        <w:t>教导处（三）办公室（四）教研室（五）德育处</w:t>
      </w:r>
      <w:r>
        <w:rPr>
          <w:rFonts w:hint="eastAsia" w:ascii="方正楷体_GBK" w:hAnsi="方正楷体_GBK" w:eastAsia="方正楷体_GBK" w:cs="方正楷体_GBK"/>
          <w:sz w:val="32"/>
          <w:szCs w:val="32"/>
          <w:lang w:val="en-US" w:eastAsia="zh-CN"/>
        </w:rPr>
        <w:t xml:space="preserve">(六)少先队部(七)工会委员会  </w:t>
      </w:r>
    </w:p>
    <w:p>
      <w:pPr>
        <w:spacing w:line="578" w:lineRule="exact"/>
        <w:ind w:firstLine="640" w:firstLineChars="200"/>
        <w:rPr>
          <w:rFonts w:hint="default" w:ascii="仿宋_GB2312" w:hAnsi="ˎ̥" w:eastAsia="仿宋_GB2312"/>
          <w:sz w:val="32"/>
          <w:szCs w:val="32"/>
          <w:lang w:val="en-US" w:eastAsia="zh-CN"/>
        </w:rPr>
      </w:pPr>
    </w:p>
    <w:p>
      <w:pPr>
        <w:spacing w:line="578" w:lineRule="exact"/>
        <w:rPr>
          <w:rFonts w:hint="eastAsia" w:ascii="方正楷体_GBK" w:hAnsi="方正楷体_GBK" w:eastAsia="方正楷体_GBK" w:cs="方正楷体_GBK"/>
          <w:sz w:val="32"/>
          <w:szCs w:val="32"/>
          <w:lang w:eastAsia="zh-CN"/>
        </w:rPr>
      </w:pPr>
    </w:p>
    <w:p>
      <w:pPr>
        <w:spacing w:line="578" w:lineRule="exact"/>
        <w:ind w:firstLine="640" w:firstLineChars="200"/>
        <w:rPr>
          <w:rFonts w:hint="eastAsia" w:ascii="仿宋_GB2312" w:hAnsi="ˎ̥" w:eastAsia="仿宋_GB2312"/>
          <w:sz w:val="32"/>
          <w:szCs w:val="32"/>
        </w:rPr>
      </w:pPr>
    </w:p>
    <w:p>
      <w:pPr>
        <w:spacing w:line="578" w:lineRule="exact"/>
        <w:jc w:val="center"/>
        <w:rPr>
          <w:rFonts w:hint="eastAsia" w:ascii="黑体" w:hAnsi="ˎ̥" w:eastAsia="黑体"/>
          <w:sz w:val="32"/>
          <w:szCs w:val="32"/>
        </w:rPr>
      </w:pPr>
      <w:bookmarkStart w:id="23" w:name="_Toc6234_WPSOffice_Level1"/>
      <w:bookmarkStart w:id="24" w:name="_Toc28253_WPSOffice_Level1"/>
      <w:bookmarkStart w:id="25" w:name="_Toc30690_WPSOffice_Level1"/>
      <w:bookmarkStart w:id="26" w:name="_Toc30451_WPSOffice_Level1"/>
      <w:bookmarkStart w:id="27" w:name="_Toc15521_WPSOffice_Level1"/>
      <w:bookmarkStart w:id="28" w:name="_Toc8164_WPSOffice_Level1"/>
      <w:bookmarkStart w:id="29" w:name="_Toc8867_WPSOffice_Level2"/>
      <w:bookmarkStart w:id="30" w:name="_Toc32695_WPSOffice_Level2"/>
      <w:bookmarkStart w:id="31" w:name="_Toc4029_WPSOffice_Level2"/>
      <w:bookmarkStart w:id="32" w:name="_Toc32472_WPSOffice_Level2"/>
      <w:bookmarkStart w:id="33" w:name="_Toc6211_WPSOffice_Level2"/>
      <w:bookmarkStart w:id="34" w:name="_Toc11518_WPSOffice_Level2"/>
    </w:p>
    <w:p>
      <w:pPr>
        <w:spacing w:line="578" w:lineRule="exact"/>
        <w:jc w:val="center"/>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年度部门决算公开报表</w:t>
      </w:r>
      <w:bookmarkEnd w:id="23"/>
      <w:bookmarkEnd w:id="24"/>
      <w:bookmarkEnd w:id="25"/>
      <w:bookmarkEnd w:id="26"/>
      <w:bookmarkEnd w:id="27"/>
      <w:bookmarkEnd w:id="28"/>
    </w:p>
    <w:p>
      <w:pPr>
        <w:spacing w:line="578" w:lineRule="exact"/>
        <w:ind w:firstLine="645"/>
        <w:rPr>
          <w:rFonts w:hint="eastAsia" w:ascii="黑体" w:hAnsi="黑体" w:eastAsia="黑体" w:cs="黑体"/>
          <w:sz w:val="32"/>
          <w:szCs w:val="32"/>
        </w:rPr>
      </w:pPr>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9"/>
      <w:bookmarkEnd w:id="30"/>
      <w:bookmarkEnd w:id="31"/>
      <w:bookmarkEnd w:id="32"/>
      <w:bookmarkEnd w:id="33"/>
      <w:bookmarkEnd w:id="34"/>
    </w:p>
    <w:p>
      <w:pPr>
        <w:spacing w:line="578" w:lineRule="exact"/>
        <w:ind w:firstLine="645"/>
        <w:rPr>
          <w:rFonts w:hint="eastAsia" w:ascii="黑体" w:hAnsi="黑体" w:eastAsia="黑体" w:cs="黑体"/>
          <w:sz w:val="32"/>
          <w:szCs w:val="32"/>
        </w:rPr>
      </w:pPr>
      <w:bookmarkStart w:id="35" w:name="_Toc23139_WPSOffice_Level2"/>
      <w:bookmarkStart w:id="36" w:name="_Toc28622_WPSOffice_Level2"/>
      <w:bookmarkStart w:id="37" w:name="_Toc14349_WPSOffice_Level2"/>
      <w:bookmarkStart w:id="38" w:name="_Toc25608_WPSOffice_Level2"/>
      <w:bookmarkStart w:id="39" w:name="_Toc30334_WPSOffice_Level2"/>
      <w:bookmarkStart w:id="40" w:name="_Toc26621_WPSOffice_Level2"/>
      <w:r>
        <w:rPr>
          <w:rFonts w:hint="eastAsia" w:ascii="黑体" w:hAnsi="黑体" w:eastAsia="黑体" w:cs="黑体"/>
          <w:sz w:val="32"/>
          <w:szCs w:val="32"/>
        </w:rPr>
        <w:t>二、收入决算公开表</w:t>
      </w:r>
      <w:bookmarkEnd w:id="35"/>
      <w:bookmarkEnd w:id="36"/>
      <w:bookmarkEnd w:id="37"/>
      <w:bookmarkEnd w:id="38"/>
      <w:bookmarkEnd w:id="39"/>
      <w:bookmarkEnd w:id="40"/>
      <w:bookmarkStart w:id="41" w:name="_Toc17626_WPSOffice_Level2"/>
      <w:bookmarkStart w:id="42" w:name="_Toc13854_WPSOffice_Level2"/>
      <w:bookmarkStart w:id="43" w:name="_Toc14658_WPSOffice_Level2"/>
      <w:bookmarkStart w:id="44" w:name="_Toc17858_WPSOffice_Level2"/>
      <w:bookmarkStart w:id="45" w:name="_Toc5489_WPSOffice_Level2"/>
      <w:bookmarkStart w:id="46" w:name="_Toc3262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41"/>
      <w:bookmarkEnd w:id="42"/>
      <w:bookmarkEnd w:id="43"/>
      <w:bookmarkEnd w:id="44"/>
      <w:bookmarkEnd w:id="45"/>
      <w:bookmarkEnd w:id="46"/>
      <w:bookmarkStart w:id="47" w:name="_Toc23591_WPSOffice_Level2"/>
      <w:bookmarkStart w:id="48" w:name="_Toc21415_WPSOffice_Level2"/>
      <w:bookmarkStart w:id="49" w:name="_Toc23493_WPSOffice_Level2"/>
      <w:bookmarkStart w:id="50" w:name="_Toc4265_WPSOffice_Level2"/>
      <w:bookmarkStart w:id="51" w:name="_Toc13701_WPSOffice_Level2"/>
      <w:bookmarkStart w:id="52" w:name="_Toc7988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7"/>
      <w:bookmarkEnd w:id="48"/>
      <w:bookmarkEnd w:id="49"/>
      <w:bookmarkEnd w:id="50"/>
      <w:bookmarkEnd w:id="51"/>
      <w:bookmarkEnd w:id="52"/>
    </w:p>
    <w:p>
      <w:pPr>
        <w:spacing w:line="578" w:lineRule="exact"/>
        <w:ind w:firstLine="645"/>
        <w:rPr>
          <w:rFonts w:hint="eastAsia" w:ascii="黑体" w:hAnsi="黑体" w:eastAsia="黑体" w:cs="黑体"/>
          <w:sz w:val="32"/>
          <w:szCs w:val="32"/>
        </w:rPr>
      </w:pPr>
      <w:bookmarkStart w:id="53" w:name="_Toc25166_WPSOffice_Level2"/>
      <w:bookmarkStart w:id="54" w:name="_Toc7879_WPSOffice_Level2"/>
      <w:bookmarkStart w:id="55" w:name="_Toc22783_WPSOffice_Level2"/>
      <w:bookmarkStart w:id="56" w:name="_Toc23829_WPSOffice_Level2"/>
      <w:bookmarkStart w:id="57" w:name="_Toc2158_WPSOffice_Level2"/>
      <w:bookmarkStart w:id="58" w:name="_Toc13516_WPSOffice_Level2"/>
      <w:r>
        <w:rPr>
          <w:rFonts w:hint="eastAsia" w:ascii="黑体" w:hAnsi="黑体" w:eastAsia="黑体" w:cs="黑体"/>
          <w:sz w:val="32"/>
          <w:szCs w:val="32"/>
        </w:rPr>
        <w:t>五、一般公共预算财政拨款收入支出决算</w:t>
      </w:r>
      <w:bookmarkEnd w:id="53"/>
      <w:bookmarkEnd w:id="54"/>
      <w:bookmarkEnd w:id="55"/>
      <w:bookmarkEnd w:id="56"/>
      <w:r>
        <w:rPr>
          <w:rFonts w:hint="eastAsia" w:ascii="黑体" w:hAnsi="黑体" w:eastAsia="黑体" w:cs="黑体"/>
          <w:sz w:val="32"/>
          <w:szCs w:val="32"/>
        </w:rPr>
        <w:t>公开表</w:t>
      </w:r>
      <w:bookmarkEnd w:id="57"/>
      <w:bookmarkEnd w:id="58"/>
      <w:bookmarkStart w:id="59" w:name="_Toc2632_WPSOffice_Level2"/>
      <w:bookmarkStart w:id="60" w:name="_Toc5343_WPSOffice_Level2"/>
      <w:bookmarkStart w:id="61" w:name="_Toc8373_WPSOffice_Level2"/>
      <w:bookmarkStart w:id="62" w:name="_Toc17833_WPSOffice_Level2"/>
      <w:bookmarkStart w:id="63" w:name="_Toc25362_WPSOffice_Level2"/>
      <w:bookmarkStart w:id="64" w:name="_Toc17283_WPSOffice_Level2"/>
    </w:p>
    <w:p>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9"/>
      <w:bookmarkEnd w:id="60"/>
      <w:bookmarkEnd w:id="61"/>
      <w:bookmarkEnd w:id="62"/>
      <w:bookmarkEnd w:id="63"/>
      <w:bookmarkEnd w:id="64"/>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bookmarkStart w:id="65" w:name="_Toc6020_WPSOffice_Level2"/>
      <w:bookmarkStart w:id="66" w:name="_Toc1533_WPSOffice_Level2"/>
      <w:bookmarkStart w:id="67" w:name="_Toc21310_WPSOffice_Level2"/>
      <w:bookmarkStart w:id="68" w:name="_Toc5594_WPSOffice_Level2"/>
      <w:bookmarkStart w:id="69" w:name="_Toc13345_WPSOffice_Level2"/>
      <w:bookmarkStart w:id="70" w:name="_Toc11799_WPSOffice_Level2"/>
      <w:r>
        <w:rPr>
          <w:rFonts w:hint="eastAsia" w:ascii="黑体" w:hAnsi="黑体" w:eastAsia="黑体" w:cs="黑体"/>
          <w:sz w:val="32"/>
          <w:szCs w:val="32"/>
        </w:rPr>
        <w:t>七、政府性基金预算财政拨款收入支出决算</w:t>
      </w:r>
      <w:bookmarkEnd w:id="65"/>
      <w:bookmarkEnd w:id="66"/>
      <w:bookmarkEnd w:id="67"/>
      <w:bookmarkEnd w:id="68"/>
      <w:bookmarkEnd w:id="69"/>
      <w:bookmarkEnd w:id="70"/>
      <w:r>
        <w:rPr>
          <w:rFonts w:hint="eastAsia" w:ascii="黑体" w:hAnsi="黑体" w:eastAsia="黑体" w:cs="黑体"/>
          <w:sz w:val="32"/>
          <w:szCs w:val="32"/>
        </w:rPr>
        <w:t>公开表</w:t>
      </w:r>
    </w:p>
    <w:p>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spacing w:line="578" w:lineRule="exact"/>
        <w:ind w:firstLine="640"/>
        <w:rPr>
          <w:rFonts w:hint="eastAsia" w:ascii="黑体" w:hAnsi="黑体" w:eastAsia="黑体" w:cs="黑体"/>
          <w:sz w:val="32"/>
          <w:szCs w:val="32"/>
        </w:rPr>
      </w:pPr>
      <w:bookmarkStart w:id="71" w:name="_Toc19961_WPSOffice_Level2"/>
      <w:bookmarkStart w:id="72" w:name="_Toc1820_WPSOffice_Level2"/>
      <w:bookmarkStart w:id="73" w:name="_Toc9377_WPSOffice_Level2"/>
      <w:bookmarkStart w:id="74" w:name="_Toc29886_WPSOffice_Level2"/>
      <w:r>
        <w:rPr>
          <w:rFonts w:hint="eastAsia" w:ascii="黑体" w:hAnsi="黑体" w:eastAsia="黑体" w:cs="黑体"/>
          <w:sz w:val="32"/>
          <w:szCs w:val="32"/>
        </w:rPr>
        <w:t>九、财政拨款“三公”经费支出决算</w:t>
      </w:r>
      <w:bookmarkEnd w:id="71"/>
      <w:bookmarkEnd w:id="72"/>
      <w:bookmarkEnd w:id="73"/>
      <w:bookmarkEnd w:id="74"/>
      <w:r>
        <w:rPr>
          <w:rFonts w:hint="eastAsia" w:ascii="黑体" w:hAnsi="黑体" w:eastAsia="黑体" w:cs="黑体"/>
          <w:sz w:val="32"/>
          <w:szCs w:val="32"/>
        </w:rPr>
        <w:t>公开表</w:t>
      </w:r>
    </w:p>
    <w:p>
      <w:pPr>
        <w:spacing w:line="578"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pPr>
        <w:spacing w:line="578" w:lineRule="exact"/>
        <w:rPr>
          <w:rFonts w:hint="eastAsia" w:ascii="黑体" w:hAnsi="黑体" w:eastAsia="黑体" w:cs="黑体"/>
          <w:sz w:val="32"/>
          <w:szCs w:val="32"/>
        </w:rPr>
      </w:pPr>
    </w:p>
    <w:p>
      <w:pPr>
        <w:spacing w:line="578" w:lineRule="exact"/>
        <w:jc w:val="center"/>
        <w:rPr>
          <w:rFonts w:hint="eastAsia" w:ascii="黑体" w:hAnsi="ˎ̥" w:eastAsia="黑体"/>
          <w:sz w:val="32"/>
          <w:szCs w:val="32"/>
        </w:rPr>
      </w:pPr>
      <w:bookmarkStart w:id="75" w:name="_Toc27590_WPSOffice_Level1"/>
      <w:bookmarkStart w:id="76" w:name="_Toc16686_WPSOffice_Level1"/>
      <w:bookmarkStart w:id="77" w:name="_Toc29683_WPSOffice_Level1"/>
      <w:bookmarkStart w:id="78" w:name="_Toc31264_WPSOffice_Level1"/>
      <w:bookmarkStart w:id="79" w:name="_Toc28629_WPSOffice_Level1"/>
      <w:bookmarkStart w:id="80" w:name="_Toc4402_WPSOffice_Level1"/>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75"/>
      <w:bookmarkEnd w:id="76"/>
      <w:bookmarkEnd w:id="77"/>
      <w:bookmarkEnd w:id="78"/>
      <w:bookmarkEnd w:id="79"/>
      <w:bookmarkEnd w:id="80"/>
    </w:p>
    <w:p>
      <w:pPr>
        <w:spacing w:line="578" w:lineRule="exact"/>
        <w:jc w:val="center"/>
        <w:rPr>
          <w:rFonts w:hint="eastAsia" w:ascii="黑体" w:hAnsi="ˎ̥" w:eastAsia="黑体"/>
          <w:sz w:val="32"/>
          <w:szCs w:val="32"/>
        </w:rPr>
      </w:pPr>
    </w:p>
    <w:p>
      <w:pPr>
        <w:spacing w:line="578" w:lineRule="exact"/>
        <w:ind w:firstLine="640" w:firstLineChars="200"/>
        <w:rPr>
          <w:rFonts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年度收入总计</w:t>
      </w:r>
      <w:r>
        <w:rPr>
          <w:rFonts w:hint="eastAsia" w:ascii="仿宋_GB2312" w:hAnsi="ˎ̥" w:eastAsia="仿宋_GB2312"/>
          <w:sz w:val="32"/>
          <w:szCs w:val="32"/>
          <w:lang w:val="en-US" w:eastAsia="zh-CN"/>
        </w:rPr>
        <w:t>3162.83</w:t>
      </w:r>
      <w:r>
        <w:rPr>
          <w:rFonts w:hint="eastAsia" w:ascii="仿宋_GB2312" w:hAnsi="ˎ̥" w:eastAsia="仿宋_GB2312"/>
          <w:sz w:val="32"/>
          <w:szCs w:val="32"/>
        </w:rPr>
        <w:t>万元，支出总计</w:t>
      </w:r>
      <w:r>
        <w:rPr>
          <w:rFonts w:hint="eastAsia" w:ascii="仿宋_GB2312" w:hAnsi="ˎ̥" w:eastAsia="仿宋_GB2312"/>
          <w:sz w:val="32"/>
          <w:szCs w:val="32"/>
          <w:lang w:val="en-US" w:eastAsia="zh-CN"/>
        </w:rPr>
        <w:t>3162.83</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年度相比，收入、支出总计各增加</w:t>
      </w:r>
      <w:r>
        <w:rPr>
          <w:rFonts w:hint="eastAsia" w:ascii="仿宋_GB2312" w:hAnsi="ˎ̥" w:eastAsia="仿宋_GB2312"/>
          <w:sz w:val="32"/>
          <w:szCs w:val="32"/>
          <w:lang w:val="en-US" w:eastAsia="zh-CN"/>
        </w:rPr>
        <w:t>54.94</w:t>
      </w:r>
      <w:r>
        <w:rPr>
          <w:rFonts w:hint="eastAsia" w:ascii="仿宋_GB2312" w:hAnsi="ˎ̥" w:eastAsia="仿宋_GB2312"/>
          <w:sz w:val="32"/>
          <w:szCs w:val="32"/>
        </w:rPr>
        <w:t>万元，增长</w:t>
      </w:r>
      <w:r>
        <w:rPr>
          <w:rFonts w:hint="eastAsia" w:ascii="仿宋_GB2312" w:hAnsi="ˎ̥" w:eastAsia="仿宋_GB2312"/>
          <w:sz w:val="32"/>
          <w:szCs w:val="32"/>
          <w:lang w:val="en-US" w:eastAsia="zh-CN"/>
        </w:rPr>
        <w:t>3.29</w:t>
      </w:r>
      <w:r>
        <w:rPr>
          <w:rFonts w:hint="eastAsia" w:ascii="仿宋_GB2312" w:hAnsi="ˎ̥" w:eastAsia="仿宋_GB2312"/>
          <w:sz w:val="32"/>
          <w:szCs w:val="32"/>
        </w:rPr>
        <w:t>%。主要原因：一是</w:t>
      </w:r>
      <w:r>
        <w:rPr>
          <w:rFonts w:hint="eastAsia" w:ascii="仿宋_GB2312" w:hAnsi="ˎ̥" w:eastAsia="仿宋_GB2312"/>
          <w:sz w:val="32"/>
          <w:szCs w:val="32"/>
          <w:lang w:eastAsia="zh-CN"/>
        </w:rPr>
        <w:t>人员工资正常增长</w:t>
      </w:r>
      <w:r>
        <w:rPr>
          <w:rFonts w:hint="eastAsia" w:ascii="仿宋_GB2312" w:hAnsi="ˎ̥" w:eastAsia="仿宋_GB2312"/>
          <w:sz w:val="32"/>
          <w:szCs w:val="32"/>
        </w:rPr>
        <w:t>；二是</w:t>
      </w:r>
      <w:r>
        <w:rPr>
          <w:rFonts w:hint="eastAsia" w:ascii="仿宋_GB2312" w:hAnsi="ˎ̥" w:eastAsia="仿宋_GB2312"/>
          <w:sz w:val="32"/>
          <w:szCs w:val="32"/>
          <w:lang w:eastAsia="zh-CN"/>
        </w:rPr>
        <w:t>部分项目拔款增长</w:t>
      </w:r>
      <w:r>
        <w:rPr>
          <w:rFonts w:hint="eastAsia" w:ascii="仿宋_GB2312" w:hAnsi="ˎ̥" w:eastAsia="仿宋_GB2312"/>
          <w:sz w:val="32"/>
          <w:szCs w:val="32"/>
        </w:rPr>
        <w:t>。</w:t>
      </w:r>
    </w:p>
    <w:p>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eastAsia" w:ascii="仿宋_GB2312" w:hAnsi="ˎ̥" w:eastAsia="仿宋_GB2312"/>
          <w:sz w:val="32"/>
          <w:szCs w:val="32"/>
          <w:lang w:val="en-US" w:eastAsia="zh-CN"/>
        </w:rPr>
        <w:t>3162.83</w:t>
      </w:r>
      <w:r>
        <w:rPr>
          <w:rFonts w:hint="eastAsia" w:ascii="仿宋_GB2312" w:hAnsi="ˎ̥" w:eastAsia="仿宋_GB2312"/>
          <w:sz w:val="32"/>
          <w:szCs w:val="32"/>
        </w:rPr>
        <w:t>万元。</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使用非财政拨款结余</w:t>
      </w:r>
      <w:r>
        <w:rPr>
          <w:rFonts w:hint="eastAsia" w:ascii="仿宋_GB2312" w:hAnsi="ˎ̥" w:eastAsia="仿宋_GB2312"/>
          <w:sz w:val="32"/>
          <w:szCs w:val="32"/>
          <w:lang w:val="en-US" w:eastAsia="zh-CN"/>
        </w:rPr>
        <w:t>0</w:t>
      </w:r>
      <w:r>
        <w:rPr>
          <w:rFonts w:hint="eastAsia" w:ascii="仿宋_GB2312" w:hAnsi="ˎ̥" w:eastAsia="仿宋_GB2312"/>
          <w:sz w:val="32"/>
          <w:szCs w:val="32"/>
        </w:rPr>
        <w:t>万元，较202</w:t>
      </w:r>
      <w:r>
        <w:rPr>
          <w:rFonts w:ascii="仿宋_GB2312" w:hAnsi="ˎ̥" w:eastAsia="仿宋_GB2312"/>
          <w:sz w:val="32"/>
          <w:szCs w:val="32"/>
        </w:rPr>
        <w:t>2</w:t>
      </w:r>
      <w:r>
        <w:rPr>
          <w:rFonts w:hint="eastAsia" w:ascii="仿宋_GB2312" w:hAnsi="ˎ̥" w:eastAsia="仿宋_GB2312"/>
          <w:sz w:val="32"/>
          <w:szCs w:val="32"/>
        </w:rPr>
        <w:t>年度决算数增加（减少）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万元，主要原因是</w:t>
      </w:r>
      <w:r>
        <w:rPr>
          <w:rFonts w:hint="eastAsia" w:ascii="仿宋_GB2312" w:hAnsi="ˎ̥" w:eastAsia="仿宋_GB2312"/>
          <w:sz w:val="32"/>
          <w:szCs w:val="32"/>
          <w:lang w:val="en-US" w:eastAsia="zh-CN"/>
        </w:rPr>
        <w:t>12.38</w:t>
      </w:r>
      <w:r>
        <w:rPr>
          <w:rFonts w:hint="eastAsia" w:ascii="仿宋_GB2312" w:hAnsi="ˎ̥" w:eastAsia="仿宋_GB2312"/>
          <w:sz w:val="32"/>
          <w:szCs w:val="32"/>
        </w:rPr>
        <w:t>。</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年初结转结余</w:t>
      </w:r>
      <w:r>
        <w:rPr>
          <w:rFonts w:hint="eastAsia" w:ascii="仿宋_GB2312" w:hAnsi="ˎ̥" w:eastAsia="仿宋_GB2312"/>
          <w:sz w:val="32"/>
          <w:szCs w:val="32"/>
          <w:lang w:val="en-US" w:eastAsia="zh-CN"/>
        </w:rPr>
        <w:t>13.83</w:t>
      </w:r>
      <w:r>
        <w:rPr>
          <w:rFonts w:hint="eastAsia" w:ascii="仿宋_GB2312" w:hAnsi="ˎ̥" w:eastAsia="仿宋_GB2312"/>
          <w:sz w:val="32"/>
          <w:szCs w:val="32"/>
        </w:rPr>
        <w:t>万元，主要是（简要说明结转结余形成或来源），较202</w:t>
      </w:r>
      <w:r>
        <w:rPr>
          <w:rFonts w:ascii="仿宋_GB2312" w:hAnsi="ˎ̥" w:eastAsia="仿宋_GB2312"/>
          <w:sz w:val="32"/>
          <w:szCs w:val="32"/>
        </w:rPr>
        <w:t>2</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12.38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305</w:t>
      </w:r>
      <w:r>
        <w:rPr>
          <w:rFonts w:hint="eastAsia" w:ascii="仿宋_GB2312" w:hAnsi="ˎ̥" w:eastAsia="仿宋_GB2312"/>
          <w:sz w:val="32"/>
          <w:szCs w:val="32"/>
        </w:rPr>
        <w:t>%，主要原因是</w:t>
      </w:r>
      <w:r>
        <w:rPr>
          <w:rFonts w:hint="eastAsia" w:ascii="仿宋_GB2312" w:hAnsi="ˎ̥" w:eastAsia="仿宋_GB2312"/>
          <w:sz w:val="32"/>
          <w:szCs w:val="32"/>
          <w:lang w:eastAsia="zh-CN"/>
        </w:rPr>
        <w:t>刚收课后服务费</w:t>
      </w:r>
      <w:r>
        <w:rPr>
          <w:rFonts w:hint="eastAsia" w:ascii="仿宋_GB2312" w:hAnsi="ˎ̥" w:eastAsia="仿宋_GB2312"/>
          <w:sz w:val="32"/>
          <w:szCs w:val="32"/>
          <w:lang w:val="en-US" w:eastAsia="zh-CN"/>
        </w:rPr>
        <w:t>,还没有开支,形成结余</w:t>
      </w:r>
      <w:r>
        <w:rPr>
          <w:rFonts w:hint="eastAsia" w:ascii="仿宋_GB2312" w:hAnsi="ˎ̥" w:eastAsia="仿宋_GB2312"/>
          <w:sz w:val="32"/>
          <w:szCs w:val="32"/>
        </w:rPr>
        <w:t>。</w:t>
      </w:r>
    </w:p>
    <w:p>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auto"/>
          <w:sz w:val="32"/>
          <w:szCs w:val="32"/>
          <w:lang w:val="en-US"/>
        </w:rPr>
        <w:t>3,150.45</w:t>
      </w:r>
      <w:r>
        <w:rPr>
          <w:rFonts w:hint="eastAsia" w:ascii="仿宋_GB2312" w:hAnsi="ˎ̥" w:eastAsia="仿宋_GB2312"/>
          <w:sz w:val="32"/>
          <w:szCs w:val="32"/>
        </w:rPr>
        <w:t>万元。</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0</w:t>
      </w:r>
      <w:r>
        <w:rPr>
          <w:rFonts w:hint="eastAsia" w:ascii="仿宋_GB2312" w:hAnsi="ˎ̥" w:eastAsia="仿宋_GB2312"/>
          <w:sz w:val="32"/>
          <w:szCs w:val="32"/>
        </w:rPr>
        <w:t>（资金分配去向），较202</w:t>
      </w:r>
      <w:r>
        <w:rPr>
          <w:rFonts w:ascii="仿宋_GB2312" w:hAnsi="ˎ̥" w:eastAsia="仿宋_GB2312"/>
          <w:sz w:val="32"/>
          <w:szCs w:val="32"/>
        </w:rPr>
        <w:t>2</w:t>
      </w:r>
      <w:r>
        <w:rPr>
          <w:rFonts w:hint="eastAsia" w:ascii="仿宋_GB2312" w:hAnsi="ˎ̥" w:eastAsia="仿宋_GB2312"/>
          <w:sz w:val="32"/>
          <w:szCs w:val="32"/>
        </w:rPr>
        <w:t>年度决算数增加（减少）</w:t>
      </w:r>
      <w:r>
        <w:rPr>
          <w:rFonts w:hint="eastAsia" w:ascii="仿宋_GB2312" w:hAnsi="ˎ̥" w:eastAsia="仿宋_GB2312"/>
          <w:sz w:val="32"/>
          <w:szCs w:val="32"/>
          <w:lang w:val="en-US" w:eastAsia="zh-CN"/>
        </w:rPr>
        <w:t>0</w:t>
      </w:r>
      <w:r>
        <w:rPr>
          <w:rFonts w:hint="eastAsia" w:ascii="仿宋_GB2312" w:hAnsi="ˎ̥" w:eastAsia="仿宋_GB2312"/>
          <w:sz w:val="32"/>
          <w:szCs w:val="32"/>
        </w:rPr>
        <w:t>万元，增长（下降）</w:t>
      </w:r>
      <w:r>
        <w:rPr>
          <w:rFonts w:hint="eastAsia" w:ascii="仿宋_GB2312" w:hAnsi="ˎ̥" w:eastAsia="仿宋_GB2312"/>
          <w:sz w:val="32"/>
          <w:szCs w:val="32"/>
          <w:lang w:val="en-US" w:eastAsia="zh-CN"/>
        </w:rPr>
        <w:t>0</w:t>
      </w:r>
      <w:r>
        <w:rPr>
          <w:rFonts w:hint="eastAsia" w:ascii="仿宋_GB2312" w:hAnsi="ˎ̥" w:eastAsia="仿宋_GB2312"/>
          <w:sz w:val="32"/>
          <w:szCs w:val="32"/>
        </w:rPr>
        <w:t>%，主要原因是</w:t>
      </w:r>
      <w:r>
        <w:rPr>
          <w:rFonts w:hint="eastAsia" w:ascii="仿宋_GB2312" w:hAnsi="ˎ̥" w:eastAsia="仿宋_GB2312"/>
          <w:sz w:val="32"/>
          <w:szCs w:val="32"/>
          <w:lang w:eastAsia="zh-CN"/>
        </w:rPr>
        <w:t>没有结余分配</w:t>
      </w:r>
      <w:r>
        <w:rPr>
          <w:rFonts w:hint="eastAsia" w:ascii="仿宋_GB2312" w:hAnsi="ˎ̥" w:eastAsia="仿宋_GB2312"/>
          <w:sz w:val="32"/>
          <w:szCs w:val="32"/>
        </w:rPr>
        <w:t>。</w:t>
      </w:r>
    </w:p>
    <w:p>
      <w:pPr>
        <w:spacing w:line="578" w:lineRule="exact"/>
        <w:ind w:firstLine="640" w:firstLineChars="200"/>
        <w:rPr>
          <w:rFonts w:hint="default" w:ascii="仿宋_GB2312" w:hAnsi="ˎ̥" w:eastAsia="仿宋_GB2312"/>
          <w:sz w:val="32"/>
          <w:szCs w:val="32"/>
          <w:lang w:val="en-US"/>
        </w:rPr>
      </w:pPr>
      <w:r>
        <w:rPr>
          <w:rFonts w:hint="eastAsia" w:ascii="仿宋_GB2312" w:hAnsi="ˎ̥" w:eastAsia="仿宋_GB2312"/>
          <w:sz w:val="32"/>
          <w:szCs w:val="32"/>
        </w:rPr>
        <w:t>年末结转结余</w:t>
      </w:r>
      <w:r>
        <w:rPr>
          <w:rFonts w:hint="default" w:ascii="仿宋_GB2312" w:hAnsi="ˎ̥" w:eastAsia="仿宋_GB2312"/>
          <w:color w:val="auto"/>
          <w:sz w:val="32"/>
          <w:szCs w:val="32"/>
          <w:lang w:val="en-US"/>
        </w:rPr>
        <w:t>12.38</w:t>
      </w:r>
      <w:r>
        <w:rPr>
          <w:rFonts w:hint="eastAsia" w:ascii="仿宋_GB2312" w:hAnsi="ˎ̥" w:eastAsia="仿宋_GB2312"/>
          <w:sz w:val="32"/>
          <w:szCs w:val="32"/>
        </w:rPr>
        <w:t>万元，主要是</w:t>
      </w:r>
      <w:r>
        <w:rPr>
          <w:rFonts w:hint="eastAsia" w:ascii="仿宋_GB2312" w:hAnsi="ˎ̥" w:eastAsia="仿宋_GB2312"/>
          <w:sz w:val="32"/>
          <w:szCs w:val="32"/>
          <w:lang w:val="en-US" w:eastAsia="zh-CN"/>
        </w:rPr>
        <w:t>2023年的学生课后服务费</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10.92</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704</w:t>
      </w:r>
      <w:r>
        <w:rPr>
          <w:rFonts w:hint="eastAsia" w:ascii="仿宋_GB2312" w:hAnsi="ˎ̥" w:eastAsia="仿宋_GB2312"/>
          <w:sz w:val="32"/>
          <w:szCs w:val="32"/>
        </w:rPr>
        <w:t>%，主要原因是</w:t>
      </w:r>
      <w:r>
        <w:rPr>
          <w:rFonts w:hint="eastAsia" w:ascii="仿宋_GB2312" w:hAnsi="ˎ̥" w:eastAsia="仿宋_GB2312"/>
          <w:sz w:val="32"/>
          <w:szCs w:val="32"/>
          <w:lang w:eastAsia="zh-CN"/>
        </w:rPr>
        <w:t>刚收</w:t>
      </w:r>
      <w:r>
        <w:rPr>
          <w:rFonts w:hint="eastAsia" w:ascii="仿宋_GB2312" w:hAnsi="ˎ̥" w:eastAsia="仿宋_GB2312"/>
          <w:sz w:val="32"/>
          <w:szCs w:val="32"/>
          <w:lang w:val="en-US" w:eastAsia="zh-CN"/>
        </w:rPr>
        <w:t>2023年的学生课后服务费,还没有形成开支,只能结转下年。</w:t>
      </w:r>
    </w:p>
    <w:p>
      <w:pPr>
        <w:spacing w:line="578" w:lineRule="exact"/>
        <w:rPr>
          <w:rFonts w:hint="eastAsia" w:ascii="仿宋_GB2312" w:hAnsi="ˎ̥" w:eastAsia="仿宋_GB2312"/>
          <w:sz w:val="32"/>
          <w:szCs w:val="32"/>
        </w:rPr>
      </w:pPr>
      <w:r>
        <w:rPr>
          <w:rFonts w:hint="eastAsia" w:ascii="仿宋_GB2312" w:hAnsi="ˎ̥" w:eastAsia="仿宋_GB2312"/>
          <w:sz w:val="32"/>
          <w:szCs w:val="32"/>
        </w:rPr>
        <w:t xml:space="preserve">   </w:t>
      </w:r>
    </w:p>
    <w:p>
      <w:pPr>
        <w:spacing w:line="578"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color w:val="auto"/>
          <w:sz w:val="32"/>
          <w:szCs w:val="32"/>
          <w:lang w:val="en-US"/>
        </w:rPr>
        <w:t>3,162.83</w:t>
      </w:r>
      <w:r>
        <w:rPr>
          <w:rFonts w:hint="eastAsia" w:ascii="仿宋_GB2312" w:hAnsi="ˎ̥" w:eastAsia="仿宋_GB2312"/>
          <w:sz w:val="32"/>
          <w:szCs w:val="32"/>
        </w:rPr>
        <w:t>万元，其中：财政拨款收入</w:t>
      </w:r>
      <w:r>
        <w:rPr>
          <w:rFonts w:hint="default" w:ascii="仿宋_GB2312" w:hAnsi="ˎ̥" w:eastAsia="仿宋_GB2312"/>
          <w:color w:val="auto"/>
          <w:sz w:val="32"/>
          <w:szCs w:val="32"/>
          <w:lang w:val="en-US"/>
        </w:rPr>
        <w:t>3,002.62</w:t>
      </w:r>
      <w:r>
        <w:rPr>
          <w:rFonts w:hint="eastAsia" w:ascii="仿宋_GB2312" w:hAnsi="ˎ̥" w:eastAsia="仿宋_GB2312"/>
          <w:sz w:val="32"/>
          <w:szCs w:val="32"/>
        </w:rPr>
        <w:t>万元，占</w:t>
      </w:r>
      <w:r>
        <w:rPr>
          <w:rFonts w:hint="eastAsia" w:ascii="仿宋_GB2312" w:hAnsi="ˎ̥" w:eastAsia="仿宋_GB2312"/>
          <w:sz w:val="32"/>
          <w:szCs w:val="32"/>
          <w:lang w:val="en-US" w:eastAsia="zh-CN"/>
        </w:rPr>
        <w:t>94.9</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color w:val="auto"/>
          <w:sz w:val="32"/>
          <w:szCs w:val="32"/>
          <w:lang w:val="en-US"/>
        </w:rPr>
        <w:t>160.21</w:t>
      </w:r>
      <w:r>
        <w:rPr>
          <w:rFonts w:hint="eastAsia" w:ascii="仿宋_GB2312" w:hAnsi="ˎ̥" w:eastAsia="仿宋_GB2312"/>
          <w:sz w:val="32"/>
          <w:szCs w:val="32"/>
        </w:rPr>
        <w:t>万元，占</w:t>
      </w:r>
      <w:r>
        <w:rPr>
          <w:rFonts w:hint="eastAsia" w:ascii="仿宋_GB2312" w:hAnsi="ˎ̥" w:eastAsia="仿宋_GB2312"/>
          <w:sz w:val="32"/>
          <w:szCs w:val="32"/>
          <w:lang w:val="en-US" w:eastAsia="zh-CN"/>
        </w:rPr>
        <w:t>5.1</w:t>
      </w:r>
      <w:r>
        <w:rPr>
          <w:rFonts w:hint="eastAsia" w:ascii="仿宋_GB2312" w:hAnsi="ˎ̥" w:eastAsia="仿宋_GB2312"/>
          <w:sz w:val="32"/>
          <w:szCs w:val="32"/>
        </w:rPr>
        <w:t>%。</w:t>
      </w:r>
    </w:p>
    <w:p>
      <w:pPr>
        <w:spacing w:line="578" w:lineRule="exact"/>
        <w:ind w:left="412" w:leftChars="196"/>
        <w:rPr>
          <w:rFonts w:hint="eastAsia" w:ascii="仿宋_GB2312" w:hAnsi="ˎ̥" w:eastAsia="仿宋_GB2312"/>
          <w:sz w:val="32"/>
          <w:szCs w:val="32"/>
        </w:rPr>
      </w:pPr>
      <w:r>
        <w:rPr>
          <w:rFonts w:hint="eastAsia" w:ascii="仿宋_GB2312" w:hAnsi="ˎ̥" w:eastAsia="仿宋_GB2312"/>
          <w:sz w:val="32"/>
          <w:szCs w:val="32"/>
        </w:rPr>
        <w:t xml:space="preserve">  </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color w:val="auto"/>
          <w:sz w:val="32"/>
          <w:szCs w:val="32"/>
          <w:lang w:val="en-US"/>
        </w:rPr>
        <w:t>3,150.45</w:t>
      </w:r>
      <w:r>
        <w:rPr>
          <w:rFonts w:hint="eastAsia" w:ascii="仿宋_GB2312" w:hAnsi="ˎ̥" w:eastAsia="仿宋_GB2312"/>
          <w:sz w:val="32"/>
          <w:szCs w:val="32"/>
        </w:rPr>
        <w:t>万元，其中：基本支出</w:t>
      </w:r>
      <w:r>
        <w:rPr>
          <w:rFonts w:hint="default" w:ascii="仿宋_GB2312" w:hAnsi="ˎ̥" w:eastAsia="仿宋_GB2312"/>
          <w:color w:val="auto"/>
          <w:sz w:val="32"/>
          <w:szCs w:val="32"/>
          <w:lang w:val="en-US"/>
        </w:rPr>
        <w:t>2,836.61</w:t>
      </w:r>
      <w:r>
        <w:rPr>
          <w:rFonts w:hint="eastAsia" w:ascii="仿宋_GB2312" w:hAnsi="ˎ̥" w:eastAsia="仿宋_GB2312"/>
          <w:sz w:val="32"/>
          <w:szCs w:val="32"/>
        </w:rPr>
        <w:t>万元，占</w:t>
      </w:r>
      <w:r>
        <w:rPr>
          <w:rFonts w:hint="eastAsia" w:ascii="仿宋_GB2312" w:hAnsi="ˎ̥" w:eastAsia="仿宋_GB2312"/>
          <w:sz w:val="32"/>
          <w:szCs w:val="32"/>
          <w:lang w:val="en-US" w:eastAsia="zh-CN"/>
        </w:rPr>
        <w:t>90</w:t>
      </w:r>
      <w:r>
        <w:rPr>
          <w:rFonts w:hint="eastAsia" w:ascii="仿宋_GB2312" w:hAnsi="ˎ̥" w:eastAsia="仿宋_GB2312"/>
          <w:sz w:val="32"/>
          <w:szCs w:val="32"/>
        </w:rPr>
        <w:t>%；项目支出</w:t>
      </w:r>
      <w:r>
        <w:rPr>
          <w:rFonts w:hint="default" w:ascii="仿宋_GB2312" w:hAnsi="ˎ̥" w:eastAsia="仿宋_GB2312"/>
          <w:color w:val="auto"/>
          <w:sz w:val="32"/>
          <w:szCs w:val="32"/>
          <w:lang w:val="en-US"/>
        </w:rPr>
        <w:t>313.84</w:t>
      </w:r>
      <w:r>
        <w:rPr>
          <w:rFonts w:hint="eastAsia" w:ascii="仿宋_GB2312" w:hAnsi="ˎ̥" w:eastAsia="仿宋_GB2312"/>
          <w:sz w:val="32"/>
          <w:szCs w:val="32"/>
        </w:rPr>
        <w:t>万元，占</w:t>
      </w:r>
      <w:r>
        <w:rPr>
          <w:rFonts w:hint="eastAsia" w:ascii="仿宋_GB2312" w:hAnsi="ˎ̥" w:eastAsia="仿宋_GB2312"/>
          <w:sz w:val="32"/>
          <w:szCs w:val="32"/>
          <w:lang w:val="en-US" w:eastAsia="zh-CN"/>
        </w:rPr>
        <w:t>0.099</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（注</w:t>
      </w:r>
      <w:r>
        <w:rPr>
          <w:rFonts w:ascii="仿宋_GB2312" w:hAnsi="ˎ̥" w:eastAsia="仿宋_GB2312"/>
          <w:sz w:val="32"/>
          <w:szCs w:val="32"/>
        </w:rPr>
        <w:t>：</w:t>
      </w:r>
      <w:r>
        <w:rPr>
          <w:rFonts w:hint="eastAsia" w:ascii="仿宋_GB2312" w:hAnsi="ˎ̥" w:eastAsia="仿宋_GB2312"/>
          <w:sz w:val="32"/>
          <w:szCs w:val="32"/>
        </w:rPr>
        <w:t>上述各项支出数字可取自财决公开03表）</w:t>
      </w: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年度财政拨款收入</w:t>
      </w:r>
      <w:r>
        <w:rPr>
          <w:rFonts w:hint="default" w:ascii="仿宋_GB2312" w:hAnsi="ˎ̥" w:eastAsia="仿宋_GB2312"/>
          <w:color w:val="auto"/>
          <w:sz w:val="32"/>
          <w:szCs w:val="32"/>
          <w:lang w:val="en-US"/>
        </w:rPr>
        <w:t>3,002.62</w:t>
      </w:r>
      <w:r>
        <w:rPr>
          <w:rFonts w:hint="eastAsia" w:ascii="仿宋_GB2312" w:hAnsi="ˎ̥" w:eastAsia="仿宋_GB2312"/>
          <w:sz w:val="32"/>
          <w:szCs w:val="32"/>
        </w:rPr>
        <w:t>万元，支出</w:t>
      </w:r>
      <w:r>
        <w:rPr>
          <w:rFonts w:hint="default" w:ascii="仿宋_GB2312" w:hAnsi="ˎ̥" w:eastAsia="仿宋_GB2312"/>
          <w:color w:val="auto"/>
          <w:sz w:val="32"/>
          <w:szCs w:val="32"/>
          <w:lang w:val="en-US"/>
        </w:rPr>
        <w:t>3,002.62</w:t>
      </w:r>
      <w:r>
        <w:rPr>
          <w:rFonts w:hint="eastAsia" w:ascii="仿宋_GB2312" w:hAnsi="ˎ̥" w:eastAsia="仿宋_GB2312"/>
          <w:sz w:val="32"/>
          <w:szCs w:val="32"/>
        </w:rPr>
        <w:t>万元。与202</w:t>
      </w:r>
      <w:r>
        <w:rPr>
          <w:rFonts w:ascii="仿宋_GB2312" w:hAnsi="ˎ̥" w:eastAsia="仿宋_GB2312"/>
          <w:sz w:val="32"/>
          <w:szCs w:val="32"/>
        </w:rPr>
        <w:t>2</w:t>
      </w:r>
      <w:r>
        <w:rPr>
          <w:rFonts w:hint="eastAsia" w:ascii="仿宋_GB2312" w:hAnsi="ˎ̥" w:eastAsia="仿宋_GB2312"/>
          <w:sz w:val="32"/>
          <w:szCs w:val="32"/>
        </w:rPr>
        <w:t>年度相比，财政拨款收入增加</w:t>
      </w:r>
      <w:r>
        <w:rPr>
          <w:rFonts w:hint="eastAsia" w:ascii="仿宋_GB2312" w:hAnsi="ˎ̥" w:eastAsia="仿宋_GB2312"/>
          <w:sz w:val="32"/>
          <w:szCs w:val="32"/>
          <w:lang w:val="en-US" w:eastAsia="zh-CN"/>
        </w:rPr>
        <w:t>317</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0.89</w:t>
      </w:r>
      <w:r>
        <w:rPr>
          <w:rFonts w:hint="eastAsia" w:ascii="仿宋_GB2312" w:hAnsi="ˎ̥" w:eastAsia="仿宋_GB2312"/>
          <w:sz w:val="32"/>
          <w:szCs w:val="32"/>
        </w:rPr>
        <w:t>%，主要原因：一是</w:t>
      </w:r>
      <w:r>
        <w:rPr>
          <w:rFonts w:hint="eastAsia" w:ascii="仿宋_GB2312" w:hAnsi="ˎ̥" w:eastAsia="仿宋_GB2312"/>
          <w:sz w:val="32"/>
          <w:szCs w:val="32"/>
          <w:lang w:eastAsia="zh-CN"/>
        </w:rPr>
        <w:t>人员收入增加</w:t>
      </w:r>
      <w:r>
        <w:rPr>
          <w:rFonts w:hint="eastAsia" w:ascii="仿宋_GB2312" w:hAnsi="ˎ̥" w:eastAsia="仿宋_GB2312"/>
          <w:sz w:val="32"/>
          <w:szCs w:val="32"/>
        </w:rPr>
        <w:t>；二是……。支出增加</w:t>
      </w:r>
      <w:r>
        <w:rPr>
          <w:rFonts w:hint="eastAsia" w:ascii="仿宋_GB2312" w:hAnsi="ˎ̥" w:eastAsia="仿宋_GB2312"/>
          <w:sz w:val="32"/>
          <w:szCs w:val="32"/>
          <w:lang w:val="en-US" w:eastAsia="zh-CN"/>
        </w:rPr>
        <w:t>317</w:t>
      </w:r>
      <w:r>
        <w:rPr>
          <w:rFonts w:hint="eastAsia" w:ascii="仿宋_GB2312" w:hAnsi="ˎ̥" w:eastAsia="仿宋_GB2312"/>
          <w:sz w:val="32"/>
          <w:szCs w:val="32"/>
        </w:rPr>
        <w:t>万元，增长</w:t>
      </w:r>
      <w:r>
        <w:rPr>
          <w:rFonts w:hint="eastAsia" w:ascii="仿宋_GB2312" w:hAnsi="ˎ̥" w:eastAsia="仿宋_GB2312"/>
          <w:sz w:val="32"/>
          <w:szCs w:val="32"/>
          <w:lang w:val="en-US" w:eastAsia="zh-CN"/>
        </w:rPr>
        <w:t>0.89</w:t>
      </w:r>
      <w:r>
        <w:rPr>
          <w:rFonts w:hint="eastAsia" w:ascii="仿宋_GB2312" w:hAnsi="ˎ̥" w:eastAsia="仿宋_GB2312"/>
          <w:sz w:val="32"/>
          <w:szCs w:val="32"/>
        </w:rPr>
        <w:t>%，主要原因：一是</w:t>
      </w:r>
      <w:r>
        <w:rPr>
          <w:rFonts w:hint="eastAsia" w:ascii="仿宋_GB2312" w:hAnsi="ˎ̥" w:eastAsia="仿宋_GB2312"/>
          <w:sz w:val="32"/>
          <w:szCs w:val="32"/>
          <w:lang w:eastAsia="zh-CN"/>
        </w:rPr>
        <w:t>发放自贸港津贴</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财政拨款年初结转结余</w:t>
      </w:r>
      <w:r>
        <w:rPr>
          <w:rFonts w:hint="eastAsia" w:ascii="仿宋_GB2312" w:hAnsi="ˎ̥" w:eastAsia="仿宋_GB2312"/>
          <w:sz w:val="32"/>
          <w:szCs w:val="32"/>
          <w:lang w:val="en-US" w:eastAsia="zh-CN"/>
        </w:rPr>
        <w:t>1.45</w:t>
      </w:r>
      <w:r>
        <w:rPr>
          <w:rFonts w:hint="eastAsia" w:ascii="仿宋_GB2312" w:hAnsi="ˎ̥" w:eastAsia="仿宋_GB2312"/>
          <w:sz w:val="32"/>
          <w:szCs w:val="32"/>
        </w:rPr>
        <w:t>万元，主要是</w:t>
      </w:r>
      <w:r>
        <w:rPr>
          <w:rFonts w:hint="eastAsia" w:ascii="仿宋_GB2312" w:hAnsi="ˎ̥" w:eastAsia="仿宋_GB2312"/>
          <w:sz w:val="32"/>
          <w:szCs w:val="32"/>
          <w:lang w:eastAsia="zh-CN"/>
        </w:rPr>
        <w:t>收取</w:t>
      </w:r>
      <w:r>
        <w:rPr>
          <w:rFonts w:hint="eastAsia" w:ascii="仿宋_GB2312" w:hAnsi="ˎ̥" w:eastAsia="仿宋_GB2312"/>
          <w:sz w:val="32"/>
          <w:szCs w:val="32"/>
          <w:lang w:val="en-US" w:eastAsia="zh-CN"/>
        </w:rPr>
        <w:t>2022年的学生课后服务费</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1.45</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100</w:t>
      </w:r>
      <w:r>
        <w:rPr>
          <w:rFonts w:hint="eastAsia" w:ascii="仿宋_GB2312" w:hAnsi="ˎ̥" w:eastAsia="仿宋_GB2312"/>
          <w:sz w:val="32"/>
          <w:szCs w:val="32"/>
        </w:rPr>
        <w:t>%，主要原因是</w:t>
      </w:r>
      <w:r>
        <w:rPr>
          <w:rFonts w:hint="eastAsia" w:ascii="仿宋_GB2312" w:hAnsi="ˎ̥" w:eastAsia="仿宋_GB2312"/>
          <w:sz w:val="32"/>
          <w:szCs w:val="32"/>
          <w:lang w:eastAsia="zh-CN"/>
        </w:rPr>
        <w:t>收取</w:t>
      </w:r>
      <w:r>
        <w:rPr>
          <w:rFonts w:hint="eastAsia" w:ascii="仿宋_GB2312" w:hAnsi="ˎ̥" w:eastAsia="仿宋_GB2312"/>
          <w:sz w:val="32"/>
          <w:szCs w:val="32"/>
          <w:lang w:val="en-US" w:eastAsia="zh-CN"/>
        </w:rPr>
        <w:t>2022年的学生课后服务费,还没有开支完,形成结余</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财政拨款年末结转结余</w:t>
      </w:r>
      <w:r>
        <w:rPr>
          <w:rFonts w:hint="eastAsia" w:ascii="仿宋_GB2312" w:hAnsi="ˎ̥" w:eastAsia="仿宋_GB2312"/>
          <w:sz w:val="32"/>
          <w:szCs w:val="32"/>
          <w:lang w:val="en-US" w:eastAsia="zh-CN"/>
        </w:rPr>
        <w:t>12.83</w:t>
      </w:r>
      <w:r>
        <w:rPr>
          <w:rFonts w:hint="eastAsia" w:ascii="仿宋_GB2312" w:hAnsi="ˎ̥" w:eastAsia="仿宋_GB2312"/>
          <w:sz w:val="32"/>
          <w:szCs w:val="32"/>
        </w:rPr>
        <w:t>万元，主要是</w:t>
      </w:r>
      <w:r>
        <w:rPr>
          <w:rFonts w:hint="eastAsia" w:ascii="仿宋_GB2312" w:hAnsi="ˎ̥" w:eastAsia="仿宋_GB2312"/>
          <w:sz w:val="32"/>
          <w:szCs w:val="32"/>
          <w:lang w:eastAsia="zh-CN"/>
        </w:rPr>
        <w:t>收取</w:t>
      </w:r>
      <w:r>
        <w:rPr>
          <w:rFonts w:hint="eastAsia" w:ascii="仿宋_GB2312" w:hAnsi="ˎ̥" w:eastAsia="仿宋_GB2312"/>
          <w:sz w:val="32"/>
          <w:szCs w:val="32"/>
          <w:lang w:val="en-US" w:eastAsia="zh-CN"/>
        </w:rPr>
        <w:t>2023年的学生课后服务费</w:t>
      </w:r>
      <w:r>
        <w:rPr>
          <w:rFonts w:hint="eastAsia" w:ascii="仿宋_GB2312" w:hAnsi="ˎ̥" w:eastAsia="仿宋_GB2312"/>
          <w:sz w:val="32"/>
          <w:szCs w:val="32"/>
        </w:rPr>
        <w:t>（简要说明结转结余的</w:t>
      </w:r>
      <w:r>
        <w:rPr>
          <w:rFonts w:ascii="仿宋_GB2312" w:hAnsi="ˎ̥" w:eastAsia="仿宋_GB2312"/>
          <w:sz w:val="32"/>
          <w:szCs w:val="32"/>
        </w:rPr>
        <w:t>构成</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12.38</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704</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2023年学生课后服务费,还没有开支完形成结余</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p>
    <w:p>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spacing w:line="578" w:lineRule="exact"/>
        <w:ind w:firstLine="640" w:firstLineChars="200"/>
        <w:rPr>
          <w:rFonts w:hint="eastAsia" w:ascii="楷体" w:hAnsi="楷体" w:eastAsia="楷体" w:cs="楷体"/>
          <w:sz w:val="32"/>
          <w:szCs w:val="32"/>
        </w:rPr>
      </w:pPr>
      <w:bookmarkStart w:id="81" w:name="_Toc17398_WPSOffice_Level2"/>
      <w:bookmarkStart w:id="82" w:name="_Toc13694_WPSOffice_Level2"/>
      <w:bookmarkStart w:id="83" w:name="_Toc19665_WPSOffice_Level2"/>
      <w:bookmarkStart w:id="84" w:name="_Toc9989_WPSOffice_Level2"/>
      <w:bookmarkStart w:id="85" w:name="_Toc23005_WPSOffice_Level2"/>
      <w:bookmarkStart w:id="86" w:name="_Toc21737_WPSOffice_Level2"/>
      <w:r>
        <w:rPr>
          <w:rFonts w:hint="eastAsia" w:ascii="楷体" w:hAnsi="楷体" w:eastAsia="楷体" w:cs="楷体"/>
          <w:sz w:val="32"/>
          <w:szCs w:val="32"/>
        </w:rPr>
        <w:t>（一）一般公共预算财政拨款支出决算总体情况</w:t>
      </w:r>
      <w:bookmarkEnd w:id="81"/>
      <w:bookmarkEnd w:id="82"/>
      <w:r>
        <w:rPr>
          <w:rFonts w:hint="eastAsia" w:ascii="楷体" w:hAnsi="楷体" w:eastAsia="楷体" w:cs="楷体"/>
          <w:sz w:val="32"/>
          <w:szCs w:val="32"/>
        </w:rPr>
        <w:t>。</w:t>
      </w:r>
      <w:bookmarkEnd w:id="83"/>
      <w:bookmarkEnd w:id="84"/>
      <w:bookmarkEnd w:id="85"/>
      <w:bookmarkEnd w:id="86"/>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default" w:ascii="仿宋_GB2312" w:hAnsi="ˎ̥" w:eastAsia="仿宋_GB2312"/>
          <w:color w:val="auto"/>
          <w:sz w:val="32"/>
          <w:szCs w:val="32"/>
          <w:lang w:val="en-US"/>
        </w:rPr>
        <w:t>3,002.62</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91.1</w:t>
      </w:r>
      <w:r>
        <w:rPr>
          <w:rFonts w:hint="eastAsia" w:ascii="仿宋_GB2312" w:hAnsi="ˎ̥" w:eastAsia="仿宋_GB2312"/>
          <w:sz w:val="32"/>
          <w:szCs w:val="32"/>
        </w:rPr>
        <w:t>%。与2022年度相比，一般公共预算财政拨款支出增加</w:t>
      </w:r>
      <w:r>
        <w:rPr>
          <w:rFonts w:hint="eastAsia" w:ascii="仿宋_GB2312" w:hAnsi="ˎ̥" w:eastAsia="仿宋_GB2312"/>
          <w:sz w:val="32"/>
          <w:szCs w:val="32"/>
          <w:lang w:val="en-US" w:eastAsia="zh-CN"/>
        </w:rPr>
        <w:t>316.9</w:t>
      </w:r>
      <w:r>
        <w:rPr>
          <w:rFonts w:hint="eastAsia" w:ascii="仿宋_GB2312" w:hAnsi="ˎ̥" w:eastAsia="仿宋_GB2312"/>
          <w:sz w:val="32"/>
          <w:szCs w:val="32"/>
        </w:rPr>
        <w:t>万元，增长</w:t>
      </w:r>
      <w:r>
        <w:rPr>
          <w:rFonts w:hint="eastAsia" w:ascii="仿宋_GB2312" w:hAnsi="ˎ̥" w:eastAsia="仿宋_GB2312"/>
          <w:sz w:val="32"/>
          <w:szCs w:val="32"/>
          <w:lang w:val="en-US" w:eastAsia="zh-CN"/>
        </w:rPr>
        <w:t>9.1</w:t>
      </w:r>
      <w:r>
        <w:rPr>
          <w:rFonts w:hint="eastAsia" w:ascii="仿宋_GB2312" w:hAnsi="ˎ̥" w:eastAsia="仿宋_GB2312"/>
          <w:sz w:val="32"/>
          <w:szCs w:val="32"/>
        </w:rPr>
        <w:t>%，主要原因是</w:t>
      </w:r>
      <w:r>
        <w:rPr>
          <w:rFonts w:hint="eastAsia" w:ascii="仿宋_GB2312" w:hAnsi="ˎ̥" w:eastAsia="仿宋_GB2312"/>
          <w:sz w:val="32"/>
          <w:szCs w:val="32"/>
          <w:lang w:eastAsia="zh-CN"/>
        </w:rPr>
        <w:t>发放自贸港津贴</w:t>
      </w:r>
      <w:r>
        <w:rPr>
          <w:rFonts w:hint="eastAsia" w:ascii="仿宋_GB2312" w:hAnsi="ˎ̥" w:eastAsia="仿宋_GB2312"/>
          <w:sz w:val="32"/>
          <w:szCs w:val="32"/>
        </w:rPr>
        <w:t>。</w:t>
      </w:r>
    </w:p>
    <w:p>
      <w:pPr>
        <w:spacing w:line="578" w:lineRule="exact"/>
        <w:ind w:firstLine="640" w:firstLineChars="200"/>
        <w:rPr>
          <w:rFonts w:hint="eastAsia" w:ascii="楷体" w:hAnsi="楷体" w:eastAsia="楷体" w:cs="楷体"/>
          <w:sz w:val="32"/>
          <w:szCs w:val="32"/>
        </w:rPr>
      </w:pPr>
      <w:bookmarkStart w:id="87" w:name="_Toc18793_WPSOffice_Level2"/>
      <w:bookmarkStart w:id="88" w:name="_Toc2711_WPSOffice_Level2"/>
      <w:bookmarkStart w:id="89" w:name="_Toc19075_WPSOffice_Level2"/>
      <w:bookmarkStart w:id="90" w:name="_Toc23864_WPSOffice_Level2"/>
      <w:bookmarkStart w:id="91" w:name="_Toc27767_WPSOffice_Level2"/>
      <w:bookmarkStart w:id="92" w:name="_Toc19535_WPSOffice_Level2"/>
      <w:r>
        <w:rPr>
          <w:rFonts w:hint="eastAsia" w:ascii="楷体" w:hAnsi="楷体" w:eastAsia="楷体" w:cs="楷体"/>
          <w:sz w:val="32"/>
          <w:szCs w:val="32"/>
        </w:rPr>
        <w:t>（二）一般公共预算财政拨款支出决算结构情况</w:t>
      </w:r>
      <w:bookmarkEnd w:id="87"/>
      <w:bookmarkEnd w:id="88"/>
      <w:r>
        <w:rPr>
          <w:rFonts w:hint="eastAsia" w:ascii="楷体" w:hAnsi="楷体" w:eastAsia="楷体" w:cs="楷体"/>
          <w:sz w:val="32"/>
          <w:szCs w:val="32"/>
        </w:rPr>
        <w:t>。</w:t>
      </w:r>
      <w:bookmarkEnd w:id="89"/>
      <w:bookmarkEnd w:id="90"/>
      <w:bookmarkEnd w:id="91"/>
      <w:bookmarkEnd w:id="92"/>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default" w:ascii="仿宋_GB2312" w:hAnsi="ˎ̥" w:eastAsia="仿宋_GB2312"/>
          <w:color w:val="auto"/>
          <w:sz w:val="32"/>
          <w:szCs w:val="32"/>
          <w:lang w:val="en-US"/>
        </w:rPr>
        <w:t>3,002.62</w:t>
      </w:r>
      <w:r>
        <w:rPr>
          <w:rFonts w:hint="eastAsia" w:ascii="仿宋_GB2312" w:hAnsi="ˎ̥" w:eastAsia="仿宋_GB2312"/>
          <w:sz w:val="32"/>
          <w:szCs w:val="32"/>
        </w:rPr>
        <w:t>万元，主要用于以下方面：</w:t>
      </w:r>
      <w:r>
        <w:rPr>
          <w:rFonts w:hint="eastAsia" w:ascii="仿宋_GB2312" w:hAnsi="ˎ̥" w:eastAsia="仿宋_GB2312"/>
          <w:b/>
          <w:sz w:val="32"/>
          <w:szCs w:val="32"/>
        </w:rPr>
        <w:t>一般公共服务（类）</w:t>
      </w:r>
      <w:r>
        <w:rPr>
          <w:rFonts w:hint="eastAsia" w:ascii="仿宋_GB2312" w:hAnsi="ˎ̥" w:eastAsia="仿宋_GB2312"/>
          <w:b/>
          <w:sz w:val="32"/>
          <w:szCs w:val="32"/>
          <w:lang w:eastAsia="zh-CN"/>
        </w:rPr>
        <w:t>功能科目</w:t>
      </w:r>
      <w:r>
        <w:rPr>
          <w:rFonts w:hint="eastAsia" w:ascii="仿宋_GB2312" w:hAnsi="ˎ̥" w:eastAsia="仿宋_GB2312"/>
          <w:sz w:val="32"/>
          <w:szCs w:val="32"/>
        </w:rPr>
        <w:t>支出</w:t>
      </w:r>
      <w:r>
        <w:rPr>
          <w:rFonts w:hint="eastAsia" w:ascii="仿宋_GB2312" w:hAnsi="ˎ̥" w:eastAsia="仿宋_GB2312"/>
          <w:sz w:val="32"/>
          <w:szCs w:val="32"/>
          <w:lang w:val="en-US" w:eastAsia="zh-CN"/>
        </w:rPr>
        <w:t>2078</w:t>
      </w:r>
      <w:r>
        <w:rPr>
          <w:rFonts w:hint="eastAsia" w:ascii="仿宋_GB2312" w:hAnsi="ˎ̥" w:eastAsia="仿宋_GB2312"/>
          <w:sz w:val="32"/>
          <w:szCs w:val="32"/>
        </w:rPr>
        <w:t>万元，占</w:t>
      </w:r>
      <w:r>
        <w:rPr>
          <w:rFonts w:hint="eastAsia" w:ascii="仿宋_GB2312" w:hAnsi="ˎ̥" w:eastAsia="仿宋_GB2312"/>
          <w:sz w:val="32"/>
          <w:szCs w:val="32"/>
          <w:lang w:val="en-US" w:eastAsia="zh-CN"/>
        </w:rPr>
        <w:t>69.2</w:t>
      </w:r>
      <w:r>
        <w:rPr>
          <w:rFonts w:hint="eastAsia" w:ascii="仿宋_GB2312" w:hAnsi="ˎ̥" w:eastAsia="仿宋_GB2312"/>
          <w:sz w:val="32"/>
          <w:szCs w:val="32"/>
        </w:rPr>
        <w:t>%；</w:t>
      </w:r>
      <w:r>
        <w:rPr>
          <w:rFonts w:hint="eastAsia" w:ascii="仿宋_GB2312" w:hAnsi="ˎ̥" w:eastAsia="仿宋_GB2312"/>
          <w:b/>
          <w:sz w:val="32"/>
          <w:szCs w:val="32"/>
        </w:rPr>
        <w:t>社会保障和就业（类）</w:t>
      </w:r>
      <w:r>
        <w:rPr>
          <w:rFonts w:hint="eastAsia" w:ascii="仿宋_GB2312" w:hAnsi="ˎ̥" w:eastAsia="仿宋_GB2312"/>
          <w:b/>
          <w:sz w:val="32"/>
          <w:szCs w:val="32"/>
          <w:lang w:val="en-US" w:eastAsia="zh-CN"/>
        </w:rPr>
        <w:t>，</w:t>
      </w:r>
      <w:r>
        <w:rPr>
          <w:rFonts w:hint="eastAsia" w:ascii="仿宋_GB2312" w:hAnsi="ˎ̥" w:eastAsia="仿宋_GB2312"/>
          <w:sz w:val="32"/>
          <w:szCs w:val="32"/>
        </w:rPr>
        <w:t>支出</w:t>
      </w:r>
      <w:r>
        <w:rPr>
          <w:rFonts w:hint="eastAsia" w:ascii="仿宋_GB2312" w:hAnsi="ˎ̥" w:eastAsia="仿宋_GB2312"/>
          <w:sz w:val="32"/>
          <w:szCs w:val="32"/>
          <w:lang w:val="en-US" w:eastAsia="zh-CN"/>
        </w:rPr>
        <w:t>457</w:t>
      </w:r>
      <w:r>
        <w:rPr>
          <w:rFonts w:hint="eastAsia" w:ascii="仿宋_GB2312" w:hAnsi="ˎ̥" w:eastAsia="仿宋_GB2312"/>
          <w:sz w:val="32"/>
          <w:szCs w:val="32"/>
        </w:rPr>
        <w:t>万元，占</w:t>
      </w:r>
      <w:r>
        <w:rPr>
          <w:rFonts w:hint="eastAsia" w:ascii="仿宋_GB2312" w:hAnsi="ˎ̥" w:eastAsia="仿宋_GB2312"/>
          <w:sz w:val="32"/>
          <w:szCs w:val="32"/>
          <w:lang w:val="en-US" w:eastAsia="zh-CN"/>
        </w:rPr>
        <w:t>15.2</w:t>
      </w:r>
      <w:r>
        <w:rPr>
          <w:rFonts w:hint="eastAsia" w:ascii="仿宋_GB2312" w:hAnsi="ˎ̥" w:eastAsia="仿宋_GB2312"/>
          <w:sz w:val="32"/>
          <w:szCs w:val="32"/>
        </w:rPr>
        <w:t>%；</w:t>
      </w:r>
      <w:r>
        <w:rPr>
          <w:rFonts w:hint="eastAsia" w:ascii="仿宋_GB2312" w:hAnsi="ˎ̥" w:eastAsia="仿宋_GB2312"/>
          <w:b/>
          <w:bCs/>
          <w:sz w:val="32"/>
          <w:szCs w:val="32"/>
        </w:rPr>
        <w:t>住房保障（类）</w:t>
      </w:r>
      <w:r>
        <w:rPr>
          <w:rFonts w:hint="eastAsia" w:ascii="仿宋_GB2312" w:hAnsi="ˎ̥" w:eastAsia="仿宋_GB2312"/>
          <w:b/>
          <w:bCs/>
          <w:sz w:val="32"/>
          <w:szCs w:val="32"/>
          <w:lang w:eastAsia="zh-CN"/>
        </w:rPr>
        <w:t>，</w:t>
      </w:r>
      <w:r>
        <w:rPr>
          <w:rFonts w:hint="eastAsia" w:ascii="仿宋_GB2312" w:hAnsi="ˎ̥" w:eastAsia="仿宋_GB2312"/>
          <w:sz w:val="32"/>
          <w:szCs w:val="32"/>
        </w:rPr>
        <w:t>支出</w:t>
      </w:r>
      <w:r>
        <w:rPr>
          <w:rFonts w:hint="eastAsia" w:ascii="仿宋_GB2312" w:hAnsi="ˎ̥" w:eastAsia="仿宋_GB2312"/>
          <w:sz w:val="32"/>
          <w:szCs w:val="32"/>
          <w:lang w:val="en-US" w:eastAsia="zh-CN"/>
        </w:rPr>
        <w:t>188.5</w:t>
      </w:r>
      <w:r>
        <w:rPr>
          <w:rFonts w:hint="eastAsia" w:ascii="仿宋_GB2312" w:hAnsi="ˎ̥" w:eastAsia="仿宋_GB2312"/>
          <w:sz w:val="32"/>
          <w:szCs w:val="32"/>
        </w:rPr>
        <w:t>万元，占</w:t>
      </w:r>
      <w:r>
        <w:rPr>
          <w:rFonts w:hint="eastAsia" w:ascii="仿宋_GB2312" w:hAnsi="ˎ̥" w:eastAsia="仿宋_GB2312"/>
          <w:sz w:val="32"/>
          <w:szCs w:val="32"/>
          <w:lang w:val="en-US" w:eastAsia="zh-CN"/>
        </w:rPr>
        <w:t>0.062</w:t>
      </w:r>
      <w:r>
        <w:rPr>
          <w:rFonts w:hint="eastAsia" w:ascii="仿宋_GB2312" w:hAnsi="ˎ̥" w:eastAsia="仿宋_GB2312"/>
          <w:sz w:val="32"/>
          <w:szCs w:val="32"/>
        </w:rPr>
        <w:t>%；</w:t>
      </w:r>
      <w:r>
        <w:rPr>
          <w:rFonts w:hint="eastAsia" w:ascii="仿宋_GB2312" w:hAnsi="ˎ̥" w:eastAsia="仿宋_GB2312"/>
          <w:sz w:val="32"/>
          <w:szCs w:val="32"/>
          <w:lang w:eastAsia="zh-CN"/>
        </w:rPr>
        <w:t>卫生健康类</w:t>
      </w:r>
      <w:r>
        <w:rPr>
          <w:rFonts w:hint="eastAsia" w:ascii="仿宋_GB2312" w:hAnsi="ˎ̥" w:eastAsia="仿宋_GB2312"/>
          <w:b/>
          <w:sz w:val="32"/>
          <w:szCs w:val="32"/>
          <w:lang w:val="en-US" w:eastAsia="zh-CN"/>
        </w:rPr>
        <w:t>，</w:t>
      </w:r>
      <w:r>
        <w:rPr>
          <w:rFonts w:hint="eastAsia" w:ascii="仿宋_GB2312" w:hAnsi="ˎ̥" w:eastAsia="仿宋_GB2312"/>
          <w:sz w:val="32"/>
          <w:szCs w:val="32"/>
          <w:lang w:eastAsia="zh-CN"/>
        </w:rPr>
        <w:t>支出</w:t>
      </w:r>
      <w:r>
        <w:rPr>
          <w:rFonts w:hint="eastAsia" w:ascii="仿宋_GB2312" w:hAnsi="ˎ̥" w:eastAsia="仿宋_GB2312"/>
          <w:sz w:val="32"/>
          <w:szCs w:val="32"/>
          <w:lang w:val="en-US" w:eastAsia="zh-CN"/>
        </w:rPr>
        <w:t>277.4万元,占0.092%</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sz w:val="32"/>
          <w:szCs w:val="32"/>
        </w:rPr>
      </w:pPr>
    </w:p>
    <w:p>
      <w:pPr>
        <w:spacing w:line="578" w:lineRule="exact"/>
        <w:ind w:firstLine="640" w:firstLineChars="200"/>
        <w:rPr>
          <w:rFonts w:hint="eastAsia" w:ascii="楷体" w:hAnsi="楷体" w:eastAsia="楷体" w:cs="楷体"/>
          <w:sz w:val="32"/>
          <w:szCs w:val="32"/>
        </w:rPr>
      </w:pPr>
      <w:bookmarkStart w:id="93" w:name="_Toc25136_WPSOffice_Level2"/>
      <w:bookmarkStart w:id="94" w:name="_Toc29364_WPSOffice_Level2"/>
      <w:bookmarkStart w:id="95" w:name="_Toc21701_WPSOffice_Level2"/>
      <w:bookmarkStart w:id="96" w:name="_Toc22318_WPSOffice_Level2"/>
      <w:bookmarkStart w:id="97" w:name="_Toc9502_WPSOffice_Level2"/>
      <w:bookmarkStart w:id="98" w:name="_Toc15415_WPSOffice_Level2"/>
      <w:r>
        <w:rPr>
          <w:rFonts w:hint="eastAsia" w:ascii="楷体" w:hAnsi="楷体" w:eastAsia="楷体" w:cs="楷体"/>
          <w:sz w:val="32"/>
          <w:szCs w:val="32"/>
        </w:rPr>
        <w:t>（三）一般公共预算财政拨款支出决算具体情况。</w:t>
      </w:r>
      <w:bookmarkEnd w:id="93"/>
      <w:bookmarkEnd w:id="94"/>
      <w:bookmarkEnd w:id="95"/>
      <w:bookmarkEnd w:id="96"/>
      <w:bookmarkEnd w:id="97"/>
      <w:bookmarkEnd w:id="98"/>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3199.1</w:t>
      </w:r>
      <w:r>
        <w:rPr>
          <w:rFonts w:hint="eastAsia" w:ascii="仿宋_GB2312" w:hAnsi="ˎ̥" w:eastAsia="仿宋_GB2312"/>
          <w:sz w:val="32"/>
          <w:szCs w:val="32"/>
        </w:rPr>
        <w:t>万元，支出决算为</w:t>
      </w:r>
      <w:r>
        <w:rPr>
          <w:rFonts w:hint="default" w:ascii="仿宋_GB2312" w:hAnsi="ˎ̥" w:eastAsia="仿宋_GB2312"/>
          <w:color w:val="auto"/>
          <w:sz w:val="32"/>
          <w:szCs w:val="32"/>
          <w:lang w:val="en-US"/>
        </w:rPr>
        <w:t>3,002.62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93.85</w:t>
      </w:r>
      <w:r>
        <w:rPr>
          <w:rFonts w:hint="eastAsia" w:ascii="仿宋_GB2312" w:hAnsi="ˎ̥" w:eastAsia="仿宋_GB2312"/>
          <w:sz w:val="32"/>
          <w:szCs w:val="32"/>
        </w:rPr>
        <w:t>%。其中：</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rPr>
        <w:t>1.</w:t>
      </w:r>
      <w:r>
        <w:rPr>
          <w:rFonts w:hint="eastAsia" w:ascii="仿宋_GB2312" w:hAnsi="ˎ̥" w:eastAsia="仿宋_GB2312"/>
          <w:b/>
          <w:sz w:val="32"/>
          <w:szCs w:val="32"/>
        </w:rPr>
        <w:t>一般公共服务（类）人大事务（款）行政运行（项）。</w:t>
      </w:r>
    </w:p>
    <w:p>
      <w:pPr>
        <w:spacing w:line="578" w:lineRule="exact"/>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1771.3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2078.2</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117.3</w:t>
      </w:r>
      <w:r>
        <w:rPr>
          <w:rFonts w:hint="eastAsia" w:ascii="仿宋_GB2312" w:hAnsi="ˎ̥" w:eastAsia="仿宋_GB2312"/>
          <w:sz w:val="32"/>
          <w:szCs w:val="32"/>
        </w:rPr>
        <w:t>%。决算数大于预算数的主要原因：一是</w:t>
      </w:r>
      <w:r>
        <w:rPr>
          <w:rFonts w:hint="eastAsia" w:ascii="仿宋_GB2312" w:hAnsi="ˎ̥" w:eastAsia="仿宋_GB2312"/>
          <w:sz w:val="32"/>
          <w:szCs w:val="32"/>
          <w:lang w:eastAsia="zh-CN"/>
        </w:rPr>
        <w:t>发放自贸港津贴</w:t>
      </w:r>
      <w:r>
        <w:rPr>
          <w:rFonts w:hint="eastAsia" w:ascii="仿宋_GB2312" w:hAnsi="ˎ̥" w:eastAsia="仿宋_GB2312"/>
          <w:sz w:val="32"/>
          <w:szCs w:val="32"/>
        </w:rPr>
        <w:t>；。</w:t>
      </w:r>
    </w:p>
    <w:p>
      <w:pPr>
        <w:spacing w:line="578" w:lineRule="exact"/>
        <w:rPr>
          <w:rFonts w:hint="eastAsia" w:ascii="仿宋_GB2312" w:hAnsi="ˎ̥" w:eastAsia="仿宋_GB2312"/>
          <w:sz w:val="32"/>
          <w:szCs w:val="32"/>
        </w:rPr>
      </w:pPr>
    </w:p>
    <w:p>
      <w:p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2.</w:t>
      </w:r>
      <w:r>
        <w:rPr>
          <w:rFonts w:hint="eastAsia" w:ascii="仿宋_GB2312" w:hAnsi="ˎ̥" w:eastAsia="仿宋_GB2312"/>
          <w:b/>
          <w:color w:val="auto"/>
          <w:sz w:val="32"/>
          <w:szCs w:val="32"/>
        </w:rPr>
        <w:t>一般公共服务（类）财政事务（款）一般行政管理事务（项）。</w:t>
      </w:r>
    </w:p>
    <w:p>
      <w:pPr>
        <w:numPr>
          <w:ilvl w:val="0"/>
          <w:numId w:val="0"/>
        </w:numPr>
        <w:spacing w:line="578" w:lineRule="exact"/>
        <w:ind w:firstLine="960" w:firstLineChars="300"/>
        <w:rPr>
          <w:rFonts w:hint="eastAsia" w:ascii="仿宋_GB2312" w:hAnsi="ˎ̥" w:eastAsia="仿宋_GB2312"/>
          <w:sz w:val="32"/>
          <w:szCs w:val="32"/>
          <w:lang w:eastAsia="zh-CN"/>
        </w:rPr>
      </w:pPr>
      <w:r>
        <w:rPr>
          <w:rFonts w:hint="eastAsia" w:ascii="仿宋_GB2312" w:hAnsi="ˎ̥" w:eastAsia="仿宋_GB2312"/>
          <w:color w:val="auto"/>
          <w:sz w:val="32"/>
          <w:szCs w:val="32"/>
        </w:rPr>
        <w:t>年初</w:t>
      </w:r>
      <w:r>
        <w:rPr>
          <w:rFonts w:hint="eastAsia" w:ascii="仿宋_GB2312" w:hAnsi="ˎ̥" w:eastAsia="仿宋_GB2312"/>
          <w:sz w:val="32"/>
          <w:szCs w:val="32"/>
          <w:lang w:eastAsia="zh-CN"/>
        </w:rPr>
        <w:t>社会保障和就业支出年初预算为</w:t>
      </w:r>
      <w:r>
        <w:rPr>
          <w:rFonts w:hint="eastAsia" w:ascii="仿宋_GB2312" w:hAnsi="ˎ̥" w:eastAsia="仿宋_GB2312"/>
          <w:sz w:val="32"/>
          <w:szCs w:val="32"/>
          <w:lang w:val="en-US" w:eastAsia="zh-CN"/>
        </w:rPr>
        <w:t>330.1万元,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302.3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91.6</w:t>
      </w:r>
      <w:r>
        <w:rPr>
          <w:rFonts w:hint="eastAsia" w:ascii="仿宋_GB2312" w:hAnsi="ˎ̥" w:eastAsia="仿宋_GB2312"/>
          <w:sz w:val="32"/>
          <w:szCs w:val="32"/>
        </w:rPr>
        <w:t>%</w:t>
      </w:r>
      <w:r>
        <w:rPr>
          <w:rFonts w:hint="eastAsia" w:ascii="仿宋_GB2312" w:hAnsi="ˎ̥" w:eastAsia="仿宋_GB2312"/>
          <w:sz w:val="32"/>
          <w:szCs w:val="32"/>
          <w:lang w:val="en-US" w:eastAsia="zh-CN"/>
        </w:rPr>
        <w:t>,</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rPr>
        <w:t>于预算数的主要原因：</w:t>
      </w:r>
      <w:r>
        <w:rPr>
          <w:rFonts w:hint="eastAsia" w:ascii="仿宋_GB2312" w:hAnsi="ˎ̥" w:eastAsia="仿宋_GB2312"/>
          <w:color w:val="auto"/>
          <w:sz w:val="32"/>
          <w:szCs w:val="32"/>
          <w:lang w:val="en-US" w:eastAsia="zh-CN"/>
        </w:rPr>
        <w:t>厉行节约，压缩项目支出</w:t>
      </w:r>
      <w:r>
        <w:rPr>
          <w:rFonts w:hint="eastAsia" w:ascii="仿宋_GB2312" w:hAnsi="ˎ̥" w:eastAsia="仿宋_GB2312"/>
          <w:sz w:val="32"/>
          <w:szCs w:val="32"/>
          <w:lang w:eastAsia="zh-CN"/>
        </w:rPr>
        <w:t>。</w:t>
      </w:r>
    </w:p>
    <w:p>
      <w:pPr>
        <w:ind w:firstLine="643" w:firstLineChars="200"/>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rPr>
        <w:t>3. 社会保障和就业支出（类）行政事业单位养老支出（款）机关事业单位基本养老保险缴费支出（项）。</w:t>
      </w:r>
    </w:p>
    <w:p>
      <w:pPr>
        <w:spacing w:line="578" w:lineRule="exact"/>
        <w:ind w:firstLine="627" w:firstLineChars="196"/>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229.3</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277.4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120.9</w:t>
      </w:r>
      <w:r>
        <w:rPr>
          <w:rFonts w:hint="eastAsia" w:ascii="仿宋_GB2312" w:hAnsi="ˎ̥" w:eastAsia="仿宋_GB2312"/>
          <w:color w:val="auto"/>
          <w:sz w:val="32"/>
          <w:szCs w:val="32"/>
        </w:rPr>
        <w:t>%。决算数大于预算数的主要原因</w:t>
      </w:r>
      <w:r>
        <w:rPr>
          <w:rFonts w:hint="eastAsia" w:ascii="仿宋_GB2312" w:hAnsi="ˎ̥" w:eastAsia="仿宋_GB2312"/>
          <w:color w:val="auto"/>
          <w:sz w:val="32"/>
          <w:szCs w:val="32"/>
          <w:lang w:val="en-US" w:eastAsia="zh-CN"/>
        </w:rPr>
        <w:t>是2023年发自贸港津贴，并且列入</w:t>
      </w:r>
      <w:r>
        <w:rPr>
          <w:rFonts w:hint="eastAsia" w:ascii="仿宋_GB2312" w:hAnsi="ˎ̥" w:eastAsia="仿宋_GB2312"/>
          <w:color w:val="auto"/>
          <w:sz w:val="32"/>
          <w:szCs w:val="32"/>
        </w:rPr>
        <w:t>机关事业</w:t>
      </w:r>
      <w:r>
        <w:rPr>
          <w:rFonts w:hint="eastAsia" w:ascii="仿宋_GB2312" w:hAnsi="ˎ̥" w:eastAsia="仿宋_GB2312"/>
          <w:color w:val="auto"/>
          <w:sz w:val="32"/>
          <w:szCs w:val="32"/>
          <w:lang w:val="en-US" w:eastAsia="zh-CN"/>
        </w:rPr>
        <w:t>单位</w:t>
      </w:r>
      <w:r>
        <w:rPr>
          <w:rFonts w:hint="eastAsia" w:ascii="仿宋_GB2312" w:hAnsi="ˎ̥" w:eastAsia="仿宋_GB2312"/>
          <w:color w:val="auto"/>
          <w:sz w:val="32"/>
          <w:szCs w:val="32"/>
        </w:rPr>
        <w:t>养老保险缴费基数，</w:t>
      </w:r>
      <w:r>
        <w:rPr>
          <w:rFonts w:hint="eastAsia" w:ascii="仿宋_GB2312" w:hAnsi="ˎ̥" w:eastAsia="仿宋_GB2312"/>
          <w:color w:val="auto"/>
          <w:sz w:val="32"/>
          <w:szCs w:val="32"/>
          <w:lang w:val="en-US" w:eastAsia="zh-CN"/>
        </w:rPr>
        <w:t>导致其</w:t>
      </w:r>
      <w:r>
        <w:rPr>
          <w:rFonts w:hint="eastAsia" w:ascii="仿宋_GB2312" w:hAnsi="ˎ̥" w:eastAsia="仿宋_GB2312"/>
          <w:color w:val="auto"/>
          <w:sz w:val="32"/>
          <w:szCs w:val="32"/>
        </w:rPr>
        <w:t>缴费支出</w:t>
      </w:r>
      <w:r>
        <w:rPr>
          <w:rFonts w:hint="eastAsia" w:ascii="仿宋_GB2312" w:hAnsi="ˎ̥" w:eastAsia="仿宋_GB2312"/>
          <w:color w:val="auto"/>
          <w:sz w:val="32"/>
          <w:szCs w:val="32"/>
          <w:lang w:val="en-US" w:eastAsia="zh-CN"/>
        </w:rPr>
        <w:t>决算数大于年初预算数</w:t>
      </w:r>
      <w:r>
        <w:rPr>
          <w:rFonts w:hint="eastAsia" w:ascii="仿宋_GB2312" w:hAnsi="ˎ̥" w:eastAsia="仿宋_GB2312"/>
          <w:color w:val="auto"/>
          <w:sz w:val="32"/>
          <w:szCs w:val="32"/>
        </w:rPr>
        <w:t>。</w:t>
      </w:r>
    </w:p>
    <w:p>
      <w:pPr>
        <w:ind w:firstLine="640" w:firstLineChars="200"/>
        <w:rPr>
          <w:rFonts w:hint="eastAsia" w:ascii="仿宋_GB2312" w:hAnsi="ˎ̥" w:eastAsia="仿宋_GB2312"/>
          <w:b/>
          <w:color w:val="auto"/>
          <w:sz w:val="32"/>
          <w:szCs w:val="32"/>
        </w:rPr>
      </w:pPr>
      <w:r>
        <w:rPr>
          <w:rFonts w:hint="eastAsia" w:ascii="仿宋_GB2312" w:hAnsi="ˎ̥" w:eastAsia="仿宋_GB2312"/>
          <w:color w:val="auto"/>
          <w:sz w:val="32"/>
          <w:szCs w:val="32"/>
          <w:lang w:val="en-US" w:eastAsia="zh-CN"/>
        </w:rPr>
        <w:t>4.</w:t>
      </w:r>
      <w:r>
        <w:rPr>
          <w:rFonts w:hint="eastAsia" w:ascii="仿宋_GB2312" w:hAnsi="ˎ̥" w:eastAsia="仿宋_GB2312"/>
          <w:b/>
          <w:color w:val="auto"/>
          <w:sz w:val="32"/>
          <w:szCs w:val="32"/>
        </w:rPr>
        <w:t>社会保障和就业支出（类）抚恤（款）其他优抚支出（项）。</w:t>
      </w:r>
    </w:p>
    <w:p>
      <w:pPr>
        <w:spacing w:line="560" w:lineRule="exact"/>
        <w:ind w:firstLine="627" w:firstLineChars="196"/>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2.71</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2.71</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等于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一</w:t>
      </w:r>
      <w:r>
        <w:rPr>
          <w:rFonts w:hint="eastAsia" w:ascii="仿宋_GB2312" w:hAnsi="ˎ̥" w:eastAsia="仿宋_GB2312"/>
          <w:color w:val="auto"/>
          <w:sz w:val="32"/>
          <w:szCs w:val="32"/>
        </w:rPr>
        <w:t>是</w:t>
      </w:r>
      <w:r>
        <w:rPr>
          <w:rFonts w:hint="eastAsia" w:ascii="仿宋_GB2312" w:hAnsi="ˎ̥" w:eastAsia="仿宋_GB2312"/>
          <w:color w:val="auto"/>
          <w:sz w:val="32"/>
          <w:szCs w:val="32"/>
          <w:lang w:val="en-US" w:eastAsia="zh-CN"/>
        </w:rPr>
        <w:t>优抚支出对象供养人员的待遇支出及时发放。</w:t>
      </w:r>
    </w:p>
    <w:p>
      <w:pPr>
        <w:spacing w:line="560" w:lineRule="exact"/>
        <w:ind w:firstLine="630" w:firstLineChars="196"/>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5</w:t>
      </w:r>
      <w:r>
        <w:rPr>
          <w:rFonts w:hint="eastAsia" w:ascii="仿宋_GB2312" w:hAnsi="ˎ̥" w:eastAsia="仿宋_GB2312"/>
          <w:b/>
          <w:color w:val="auto"/>
          <w:sz w:val="32"/>
          <w:szCs w:val="32"/>
        </w:rPr>
        <w:t>卫生健康支出（类）行政事业单位医疗（款）行政单位医疗（项）。</w:t>
      </w:r>
    </w:p>
    <w:p>
      <w:pPr>
        <w:spacing w:line="560" w:lineRule="exact"/>
        <w:ind w:firstLine="627" w:firstLineChars="196"/>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106.7</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103.5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97.12</w:t>
      </w:r>
      <w:r>
        <w:rPr>
          <w:rFonts w:hint="eastAsia" w:ascii="仿宋_GB2312" w:hAnsi="ˎ̥" w:eastAsia="仿宋_GB2312"/>
          <w:color w:val="auto"/>
          <w:sz w:val="32"/>
          <w:szCs w:val="32"/>
        </w:rPr>
        <w:t>%。决算数小于预算数的主要原因:</w:t>
      </w:r>
      <w:r>
        <w:rPr>
          <w:rFonts w:hint="eastAsia" w:ascii="仿宋_GB2312" w:hAnsi="ˎ̥" w:eastAsia="仿宋_GB2312"/>
          <w:color w:val="auto"/>
          <w:sz w:val="32"/>
          <w:szCs w:val="32"/>
          <w:lang w:val="en-US" w:eastAsia="zh-CN"/>
        </w:rPr>
        <w:t>一</w:t>
      </w:r>
      <w:r>
        <w:rPr>
          <w:rFonts w:hint="eastAsia" w:ascii="仿宋_GB2312" w:hAnsi="ˎ̥" w:eastAsia="仿宋_GB2312"/>
          <w:color w:val="auto"/>
          <w:sz w:val="32"/>
          <w:szCs w:val="32"/>
        </w:rPr>
        <w:t>是</w:t>
      </w:r>
      <w:r>
        <w:rPr>
          <w:rFonts w:hint="eastAsia" w:ascii="仿宋_GB2312" w:hAnsi="ˎ̥" w:eastAsia="仿宋_GB2312"/>
          <w:color w:val="auto"/>
          <w:sz w:val="32"/>
          <w:szCs w:val="32"/>
          <w:lang w:val="en-US" w:eastAsia="zh-CN"/>
        </w:rPr>
        <w:t>2023年发放的自贸港津贴</w:t>
      </w:r>
      <w:r>
        <w:rPr>
          <w:rFonts w:hint="eastAsia" w:ascii="仿宋_GB2312" w:hAnsi="ˎ̥" w:eastAsia="仿宋_GB2312"/>
          <w:color w:val="auto"/>
          <w:sz w:val="32"/>
          <w:szCs w:val="32"/>
        </w:rPr>
        <w:t>不列入</w:t>
      </w:r>
      <w:r>
        <w:rPr>
          <w:rFonts w:hint="eastAsia" w:ascii="仿宋_GB2312" w:hAnsi="ˎ̥" w:eastAsia="仿宋_GB2312"/>
          <w:color w:val="auto"/>
          <w:sz w:val="32"/>
          <w:szCs w:val="32"/>
          <w:lang w:val="en-US" w:eastAsia="zh-CN"/>
        </w:rPr>
        <w:t>行政单位医疗</w:t>
      </w:r>
      <w:r>
        <w:rPr>
          <w:rFonts w:hint="eastAsia" w:ascii="仿宋_GB2312" w:hAnsi="ˎ̥" w:eastAsia="仿宋_GB2312"/>
          <w:color w:val="auto"/>
          <w:sz w:val="32"/>
          <w:szCs w:val="32"/>
        </w:rPr>
        <w:t>缴费基数，</w:t>
      </w:r>
      <w:r>
        <w:rPr>
          <w:rFonts w:hint="eastAsia" w:ascii="仿宋_GB2312" w:hAnsi="ˎ̥" w:eastAsia="仿宋_GB2312"/>
          <w:color w:val="auto"/>
          <w:sz w:val="32"/>
          <w:szCs w:val="32"/>
          <w:lang w:val="en-US" w:eastAsia="zh-CN"/>
        </w:rPr>
        <w:t>基数较2022年增长幅度不大；二</w:t>
      </w:r>
      <w:r>
        <w:rPr>
          <w:rFonts w:hint="eastAsia" w:ascii="仿宋_GB2312" w:hAnsi="ˎ̥" w:eastAsia="仿宋_GB2312"/>
          <w:color w:val="auto"/>
          <w:sz w:val="32"/>
          <w:szCs w:val="32"/>
        </w:rPr>
        <w:t>是202</w:t>
      </w:r>
      <w:r>
        <w:rPr>
          <w:rFonts w:hint="eastAsia" w:ascii="仿宋_GB2312" w:hAnsi="ˎ̥" w:eastAsia="仿宋_GB2312"/>
          <w:color w:val="auto"/>
          <w:sz w:val="32"/>
          <w:szCs w:val="32"/>
          <w:lang w:val="en-US" w:eastAsia="zh-CN"/>
        </w:rPr>
        <w:t>3</w:t>
      </w:r>
      <w:r>
        <w:rPr>
          <w:rFonts w:hint="eastAsia" w:ascii="仿宋_GB2312" w:hAnsi="ˎ̥" w:eastAsia="仿宋_GB2312"/>
          <w:color w:val="auto"/>
          <w:sz w:val="32"/>
          <w:szCs w:val="32"/>
        </w:rPr>
        <w:t>年</w:t>
      </w:r>
      <w:r>
        <w:rPr>
          <w:rFonts w:hint="eastAsia" w:ascii="仿宋_GB2312" w:hAnsi="ˎ̥" w:eastAsia="仿宋_GB2312"/>
          <w:color w:val="auto"/>
          <w:sz w:val="32"/>
          <w:szCs w:val="32"/>
          <w:lang w:val="en-US" w:eastAsia="zh-CN"/>
        </w:rPr>
        <w:t>有退休人员，</w:t>
      </w:r>
      <w:r>
        <w:rPr>
          <w:rFonts w:hint="eastAsia" w:ascii="仿宋_GB2312" w:hAnsi="ˎ̥" w:eastAsia="仿宋_GB2312"/>
          <w:color w:val="auto"/>
          <w:sz w:val="32"/>
          <w:szCs w:val="32"/>
        </w:rPr>
        <w:t>缴费人数有所减少</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所以行政单位医疗缴费支出决算数比年初数预算小。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3" w:firstLineChars="200"/>
        <w:textAlignment w:val="auto"/>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6.</w:t>
      </w:r>
      <w:r>
        <w:rPr>
          <w:rFonts w:hint="eastAsia" w:ascii="仿宋_GB2312" w:hAnsi="ˎ̥" w:eastAsia="仿宋_GB2312"/>
          <w:b/>
          <w:color w:val="auto"/>
          <w:sz w:val="32"/>
          <w:szCs w:val="32"/>
        </w:rPr>
        <w:t>卫生健康支出（类）行政事业单位医疗（款）</w:t>
      </w:r>
      <w:r>
        <w:rPr>
          <w:rFonts w:hint="eastAsia" w:ascii="仿宋_GB2312" w:hAnsi="ˎ̥" w:eastAsia="仿宋_GB2312"/>
          <w:b/>
          <w:color w:val="auto"/>
          <w:sz w:val="32"/>
          <w:szCs w:val="32"/>
          <w:lang w:val="en-US" w:eastAsia="zh-CN"/>
        </w:rPr>
        <w:t>公务员医疗补助</w:t>
      </w:r>
      <w:r>
        <w:rPr>
          <w:rFonts w:hint="eastAsia" w:ascii="仿宋_GB2312" w:hAnsi="ˎ̥" w:eastAsia="仿宋_GB2312"/>
          <w:b/>
          <w:color w:val="auto"/>
          <w:sz w:val="32"/>
          <w:szCs w:val="32"/>
        </w:rPr>
        <w:t>（项）。</w:t>
      </w:r>
    </w:p>
    <w:p>
      <w:pPr>
        <w:spacing w:line="560" w:lineRule="exact"/>
        <w:ind w:firstLine="627" w:firstLineChars="196"/>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194.65</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173.8</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112.5</w:t>
      </w:r>
      <w:r>
        <w:rPr>
          <w:rFonts w:hint="eastAsia" w:ascii="仿宋_GB2312" w:hAnsi="ˎ̥" w:eastAsia="仿宋_GB2312"/>
          <w:color w:val="auto"/>
          <w:sz w:val="32"/>
          <w:szCs w:val="32"/>
          <w:highlight w:val="none"/>
        </w:rPr>
        <w:t>%。决算数</w:t>
      </w:r>
      <w:r>
        <w:rPr>
          <w:rFonts w:hint="eastAsia" w:ascii="仿宋_GB2312" w:hAnsi="ˎ̥" w:eastAsia="仿宋_GB2312"/>
          <w:color w:val="auto"/>
          <w:sz w:val="32"/>
          <w:szCs w:val="32"/>
          <w:highlight w:val="none"/>
          <w:lang w:val="en-US" w:eastAsia="zh-CN"/>
        </w:rPr>
        <w:t>大</w:t>
      </w:r>
      <w:r>
        <w:rPr>
          <w:rFonts w:hint="eastAsia" w:ascii="仿宋_GB2312" w:hAnsi="ˎ̥" w:eastAsia="仿宋_GB2312"/>
          <w:color w:val="auto"/>
          <w:sz w:val="32"/>
          <w:szCs w:val="32"/>
          <w:highlight w:val="none"/>
        </w:rPr>
        <w:t>于预算数的主要原因:</w:t>
      </w:r>
      <w:r>
        <w:rPr>
          <w:rFonts w:hint="eastAsia" w:ascii="仿宋_GB2312" w:hAnsi="ˎ̥" w:eastAsia="仿宋_GB2312"/>
          <w:color w:val="auto"/>
          <w:sz w:val="32"/>
          <w:szCs w:val="32"/>
          <w:lang w:val="en-US" w:eastAsia="zh-CN"/>
        </w:rPr>
        <w:t>2023年发自贸港津贴，并且列入公务员医疗</w:t>
      </w:r>
      <w:r>
        <w:rPr>
          <w:rFonts w:hint="eastAsia" w:ascii="仿宋_GB2312" w:hAnsi="ˎ̥" w:eastAsia="仿宋_GB2312"/>
          <w:color w:val="auto"/>
          <w:sz w:val="32"/>
          <w:szCs w:val="32"/>
        </w:rPr>
        <w:t>缴费基数，</w:t>
      </w:r>
      <w:r>
        <w:rPr>
          <w:rFonts w:hint="eastAsia" w:ascii="仿宋_GB2312" w:hAnsi="ˎ̥" w:eastAsia="仿宋_GB2312"/>
          <w:color w:val="auto"/>
          <w:sz w:val="32"/>
          <w:szCs w:val="32"/>
          <w:lang w:val="en-US" w:eastAsia="zh-CN"/>
        </w:rPr>
        <w:t>致使其</w:t>
      </w:r>
      <w:r>
        <w:rPr>
          <w:rFonts w:hint="eastAsia" w:ascii="仿宋_GB2312" w:hAnsi="ˎ̥" w:eastAsia="仿宋_GB2312"/>
          <w:color w:val="auto"/>
          <w:sz w:val="32"/>
          <w:szCs w:val="32"/>
        </w:rPr>
        <w:t>缴费支出</w:t>
      </w:r>
      <w:r>
        <w:rPr>
          <w:rFonts w:hint="eastAsia" w:ascii="仿宋_GB2312" w:hAnsi="ˎ̥" w:eastAsia="仿宋_GB2312"/>
          <w:color w:val="auto"/>
          <w:sz w:val="32"/>
          <w:szCs w:val="32"/>
          <w:lang w:val="en-US" w:eastAsia="zh-CN"/>
        </w:rPr>
        <w:t>决算数大于年初预算数。</w:t>
      </w:r>
    </w:p>
    <w:p>
      <w:p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7</w:t>
      </w:r>
      <w:r>
        <w:rPr>
          <w:rFonts w:hint="eastAsia" w:ascii="仿宋_GB2312" w:hAnsi="ˎ̥" w:eastAsia="仿宋_GB2312"/>
          <w:b/>
          <w:color w:val="auto"/>
          <w:sz w:val="32"/>
          <w:szCs w:val="32"/>
        </w:rPr>
        <w:t>. 住房保障支出（类）住房改革支出（款）住房公积金（项）。</w:t>
      </w:r>
    </w:p>
    <w:p>
      <w:pPr>
        <w:ind w:firstLine="640" w:firstLineChars="200"/>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193.2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188.5</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97.5</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小于</w:t>
      </w:r>
      <w:r>
        <w:rPr>
          <w:rFonts w:hint="eastAsia" w:ascii="仿宋_GB2312" w:hAnsi="ˎ̥" w:eastAsia="仿宋_GB2312"/>
          <w:color w:val="auto"/>
          <w:sz w:val="32"/>
          <w:szCs w:val="32"/>
        </w:rPr>
        <w:t>预算数的主要原因是</w:t>
      </w:r>
      <w:r>
        <w:rPr>
          <w:rFonts w:hint="eastAsia" w:ascii="仿宋_GB2312" w:hAnsi="ˎ̥" w:eastAsia="仿宋_GB2312"/>
          <w:color w:val="auto"/>
          <w:sz w:val="32"/>
          <w:szCs w:val="32"/>
          <w:lang w:val="en-US" w:eastAsia="zh-CN"/>
        </w:rPr>
        <w:t>2023年有退休人员，在编在岗缴费住房公积金人数有所减少。</w:t>
      </w:r>
    </w:p>
    <w:p>
      <w:pPr>
        <w:spacing w:line="560" w:lineRule="exact"/>
        <w:ind w:firstLine="627" w:firstLineChars="196"/>
        <w:rPr>
          <w:rFonts w:hint="eastAsia" w:ascii="仿宋_GB2312" w:hAnsi="ˎ̥" w:eastAsia="仿宋_GB2312"/>
          <w:color w:val="auto"/>
          <w:sz w:val="32"/>
          <w:szCs w:val="32"/>
          <w:lang w:val="en-US" w:eastAsia="zh-CN"/>
        </w:rPr>
      </w:pPr>
    </w:p>
    <w:p>
      <w:pPr>
        <w:spacing w:line="560" w:lineRule="exact"/>
        <w:ind w:firstLine="627" w:firstLineChars="196"/>
        <w:rPr>
          <w:rFonts w:hint="default" w:ascii="仿宋_GB2312" w:hAnsi="ˎ̥" w:eastAsia="仿宋_GB2312"/>
          <w:color w:val="auto"/>
          <w:sz w:val="32"/>
          <w:szCs w:val="32"/>
          <w:lang w:val="en-US" w:eastAsia="zh-CN"/>
        </w:rPr>
      </w:pPr>
    </w:p>
    <w:p>
      <w:pPr>
        <w:ind w:firstLine="643" w:firstLineChars="200"/>
        <w:rPr>
          <w:rFonts w:hint="eastAsia" w:ascii="仿宋_GB2312" w:hAnsi="ˎ̥" w:eastAsia="仿宋_GB2312"/>
          <w:b/>
          <w:color w:val="auto"/>
          <w:sz w:val="32"/>
          <w:szCs w:val="32"/>
        </w:rPr>
      </w:pPr>
    </w:p>
    <w:p>
      <w:pPr>
        <w:spacing w:line="560" w:lineRule="exact"/>
        <w:ind w:firstLine="627" w:firstLineChars="196"/>
        <w:rPr>
          <w:rFonts w:hint="default" w:ascii="仿宋_GB2312" w:hAnsi="ˎ̥" w:eastAsia="仿宋_GB2312"/>
          <w:color w:val="auto"/>
          <w:sz w:val="32"/>
          <w:szCs w:val="32"/>
          <w:lang w:val="en-US" w:eastAsia="zh-CN"/>
        </w:rPr>
      </w:pPr>
    </w:p>
    <w:p>
      <w:pPr>
        <w:spacing w:line="578" w:lineRule="exact"/>
        <w:ind w:firstLine="627" w:firstLineChars="196"/>
        <w:rPr>
          <w:rFonts w:hint="default" w:ascii="仿宋_GB2312" w:hAnsi="ˎ̥" w:eastAsia="仿宋_GB2312"/>
          <w:color w:val="auto"/>
          <w:sz w:val="32"/>
          <w:szCs w:val="32"/>
          <w:lang w:val="en-US" w:eastAsia="zh-CN"/>
        </w:rPr>
      </w:pPr>
    </w:p>
    <w:p>
      <w:pPr>
        <w:spacing w:line="578" w:lineRule="exact"/>
        <w:ind w:firstLine="627" w:firstLineChars="196"/>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color w:val="auto"/>
          <w:sz w:val="32"/>
          <w:szCs w:val="32"/>
          <w:lang w:val="en-US"/>
        </w:rPr>
        <w:t>2,836.61</w:t>
      </w:r>
      <w:r>
        <w:rPr>
          <w:rFonts w:hint="eastAsia" w:ascii="仿宋_GB2312" w:hAnsi="ˎ̥" w:eastAsia="仿宋_GB2312"/>
          <w:sz w:val="32"/>
          <w:szCs w:val="32"/>
        </w:rPr>
        <w:t>万元，其中：人员经费</w:t>
      </w:r>
      <w:r>
        <w:rPr>
          <w:rFonts w:ascii="仿宋_GB2312" w:hAnsi="ˎ̥" w:eastAsia="仿宋_GB2312"/>
          <w:color w:val="auto"/>
          <w:sz w:val="32"/>
          <w:szCs w:val="32"/>
          <w:lang w:val="en-US"/>
        </w:rPr>
        <w:t>2,671.14</w:t>
      </w:r>
      <w:r>
        <w:rPr>
          <w:rFonts w:hint="eastAsia" w:ascii="仿宋_GB2312" w:hAnsi="ˎ̥" w:eastAsia="仿宋_GB2312"/>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165.47</w:t>
      </w:r>
      <w:r>
        <w:rPr>
          <w:rFonts w:hint="eastAsia" w:ascii="仿宋_GB2312" w:hAnsi="ˎ̥" w:eastAsia="仿宋_GB2312"/>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tabs>
          <w:tab w:val="center" w:pos="4473"/>
        </w:tabs>
        <w:spacing w:line="578" w:lineRule="exact"/>
        <w:ind w:firstLine="640" w:firstLineChars="200"/>
        <w:rPr>
          <w:rFonts w:hint="eastAsia" w:ascii="仿宋_GB2312" w:hAnsi="ˎ̥" w:eastAsia="仿宋_GB2312"/>
          <w:sz w:val="32"/>
          <w:szCs w:val="32"/>
        </w:rPr>
      </w:pPr>
    </w:p>
    <w:p>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spacing w:line="560"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ascii="仿宋_GB2312" w:hAnsi="ˎ̥" w:eastAsia="仿宋_GB2312"/>
          <w:color w:val="auto"/>
          <w:sz w:val="32"/>
          <w:szCs w:val="32"/>
        </w:rPr>
        <w:t>2</w:t>
      </w:r>
      <w:r>
        <w:rPr>
          <w:rFonts w:hint="eastAsia" w:ascii="仿宋_GB2312" w:hAnsi="ˎ̥" w:eastAsia="仿宋_GB2312"/>
          <w:color w:val="auto"/>
          <w:sz w:val="32"/>
          <w:szCs w:val="32"/>
        </w:rPr>
        <w:t>年度相比，政府性基金预算财政拨款支出持平，主要原因是2022</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2023</w:t>
      </w:r>
      <w:r>
        <w:rPr>
          <w:rFonts w:hint="eastAsia" w:ascii="仿宋_GB2312" w:hAnsi="ˎ̥" w:eastAsia="仿宋_GB2312"/>
          <w:color w:val="auto"/>
          <w:sz w:val="32"/>
          <w:szCs w:val="32"/>
        </w:rPr>
        <w:t>年本单位均不存在政府性基金预算</w:t>
      </w:r>
      <w:r>
        <w:rPr>
          <w:rFonts w:hint="eastAsia" w:ascii="仿宋_GB2312" w:hAnsi="ˎ̥" w:eastAsia="仿宋_GB2312"/>
          <w:color w:val="auto"/>
          <w:sz w:val="32"/>
          <w:szCs w:val="32"/>
          <w:lang w:val="en-US" w:eastAsia="zh-CN"/>
        </w:rPr>
        <w:t>财政</w:t>
      </w:r>
      <w:r>
        <w:rPr>
          <w:rFonts w:hint="eastAsia" w:ascii="仿宋_GB2312" w:hAnsi="ˎ̥" w:eastAsia="仿宋_GB2312"/>
          <w:color w:val="auto"/>
          <w:sz w:val="32"/>
          <w:szCs w:val="32"/>
        </w:rPr>
        <w:t>拨款支出。</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万元，本单位不存在政府性基金预算财政拨款支出情况。</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spacing w:line="560"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本单位不存在政府性基金预算财政拨款支出情况。</w:t>
      </w:r>
    </w:p>
    <w:p>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spacing w:line="560"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w:t>
      </w:r>
      <w:r>
        <w:rPr>
          <w:rFonts w:ascii="仿宋_GB2312" w:hAnsi="ˎ̥" w:eastAsia="仿宋_GB2312"/>
          <w:color w:val="auto"/>
          <w:sz w:val="32"/>
          <w:szCs w:val="32"/>
        </w:rPr>
        <w:t>2</w:t>
      </w:r>
      <w:r>
        <w:rPr>
          <w:rFonts w:hint="eastAsia" w:ascii="仿宋_GB2312" w:hAnsi="ˎ̥" w:eastAsia="仿宋_GB2312"/>
          <w:color w:val="auto"/>
          <w:sz w:val="32"/>
          <w:szCs w:val="32"/>
        </w:rPr>
        <w:t>年度相比，国有资本经营预算财政拨款支出</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主要原因是本单位不存在国有资本经营预算财政拨款支出情况。</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spacing w:line="560"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万元，本单位不存在国有资本经营预算财政拨款支出情况。</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pPr>
        <w:spacing w:line="560"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本单位不存在国有资本经营预算财政拨款支出情况。</w:t>
      </w:r>
    </w:p>
    <w:p>
      <w:pPr>
        <w:spacing w:line="578"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spacing w:line="578" w:lineRule="exact"/>
        <w:rPr>
          <w:rFonts w:hint="eastAsia" w:ascii="仿宋_GB2312" w:hAnsi="ˎ̥" w:eastAsia="仿宋_GB2312"/>
          <w:color w:val="auto"/>
          <w:sz w:val="32"/>
          <w:szCs w:val="32"/>
        </w:rPr>
      </w:pPr>
      <w:r>
        <w:rPr>
          <w:rFonts w:hint="eastAsia" w:ascii="仿宋_GB2312" w:hAnsi="ˎ̥" w:eastAsia="仿宋_GB2312"/>
          <w:color w:val="auto"/>
          <w:sz w:val="32"/>
          <w:szCs w:val="32"/>
        </w:rPr>
        <w:t xml:space="preserve">    202</w:t>
      </w:r>
      <w:r>
        <w:rPr>
          <w:rFonts w:ascii="仿宋_GB2312" w:hAnsi="ˎ̥" w:eastAsia="仿宋_GB2312"/>
          <w:color w:val="auto"/>
          <w:sz w:val="32"/>
          <w:szCs w:val="32"/>
        </w:rPr>
        <w:t>3</w:t>
      </w:r>
      <w:r>
        <w:rPr>
          <w:rFonts w:hint="eastAsia" w:ascii="仿宋_GB2312" w:hAnsi="ˎ̥" w:eastAsia="仿宋_GB2312"/>
          <w:color w:val="auto"/>
          <w:sz w:val="32"/>
          <w:szCs w:val="32"/>
        </w:rPr>
        <w:t>年度财政拨款“三公”经费支出预算为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未发生支出情况</w:t>
      </w:r>
      <w:r>
        <w:rPr>
          <w:rFonts w:hint="eastAsia" w:ascii="仿宋_GB2312" w:hAnsi="ˎ̥" w:eastAsia="仿宋_GB2312"/>
          <w:color w:val="auto"/>
          <w:sz w:val="32"/>
          <w:szCs w:val="32"/>
        </w:rPr>
        <w:t>。</w:t>
      </w:r>
    </w:p>
    <w:p>
      <w:pPr>
        <w:spacing w:line="578" w:lineRule="exact"/>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2023年度财政拨款“三公”经费支出决算中，因公出国（境）费支出决算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因公出国（境）费支出决算比预算数增加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%。与2022年度</w:t>
      </w:r>
      <w:r>
        <w:rPr>
          <w:rFonts w:ascii="仿宋_GB2312" w:hAnsi="ˎ̥" w:eastAsia="仿宋_GB2312"/>
          <w:color w:val="auto"/>
          <w:sz w:val="32"/>
          <w:szCs w:val="32"/>
        </w:rPr>
        <w:t>相比，</w:t>
      </w:r>
      <w:r>
        <w:rPr>
          <w:rFonts w:hint="eastAsia" w:ascii="仿宋_GB2312" w:hAnsi="ˎ̥" w:eastAsia="仿宋_GB2312"/>
          <w:color w:val="auto"/>
          <w:sz w:val="32"/>
          <w:szCs w:val="32"/>
        </w:rPr>
        <w:t>因公出国（境）费支出增加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本单位未发生</w:t>
      </w:r>
      <w:r>
        <w:rPr>
          <w:rFonts w:hint="eastAsia" w:ascii="仿宋_GB2312" w:hAnsi="ˎ̥" w:eastAsia="仿宋_GB2312"/>
          <w:color w:val="auto"/>
          <w:sz w:val="32"/>
          <w:szCs w:val="32"/>
        </w:rPr>
        <w:t>因公出国（境）</w:t>
      </w:r>
      <w:r>
        <w:rPr>
          <w:rFonts w:hint="eastAsia" w:ascii="仿宋_GB2312" w:hAnsi="ˎ̥" w:eastAsia="仿宋_GB2312"/>
          <w:color w:val="auto"/>
          <w:sz w:val="32"/>
          <w:szCs w:val="32"/>
          <w:lang w:val="en-US" w:eastAsia="zh-CN"/>
        </w:rPr>
        <w:t>支出情况</w:t>
      </w:r>
      <w:r>
        <w:rPr>
          <w:rFonts w:hint="eastAsia" w:ascii="仿宋_GB2312" w:hAnsi="ˎ̥" w:eastAsia="仿宋_GB2312"/>
          <w:color w:val="auto"/>
          <w:sz w:val="32"/>
          <w:szCs w:val="32"/>
        </w:rPr>
        <w:t>。</w:t>
      </w:r>
    </w:p>
    <w:p>
      <w:pPr>
        <w:spacing w:line="578" w:lineRule="exact"/>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bCs/>
          <w:color w:val="auto"/>
          <w:sz w:val="32"/>
          <w:szCs w:val="32"/>
        </w:rPr>
        <w:t>公务用车购置及运行维护费支出</w:t>
      </w:r>
      <w:r>
        <w:rPr>
          <w:rFonts w:hint="eastAsia" w:ascii="仿宋_GB2312" w:hAnsi="ˎ̥" w:eastAsia="仿宋_GB2312"/>
          <w:bCs/>
          <w:color w:val="auto"/>
          <w:sz w:val="32"/>
          <w:szCs w:val="32"/>
          <w:lang w:val="en-US" w:eastAsia="zh-CN"/>
        </w:rPr>
        <w:t>0元,</w:t>
      </w:r>
      <w:r>
        <w:rPr>
          <w:rFonts w:hint="eastAsia" w:ascii="仿宋_GB2312" w:hAnsi="ˎ̥" w:eastAsia="仿宋_GB2312"/>
          <w:color w:val="auto"/>
          <w:sz w:val="32"/>
          <w:szCs w:val="32"/>
        </w:rPr>
        <w:t>年末公务用车保有量</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%。与2022年度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支出增加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本单位未发生公务接待费支出情况</w:t>
      </w:r>
      <w:r>
        <w:rPr>
          <w:rFonts w:hint="eastAsia" w:ascii="仿宋_GB2312" w:hAnsi="ˎ̥" w:eastAsia="仿宋_GB2312"/>
          <w:color w:val="auto"/>
          <w:sz w:val="32"/>
          <w:szCs w:val="32"/>
        </w:rPr>
        <w:t>。</w:t>
      </w:r>
    </w:p>
    <w:p>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十、预算绩效情况说明</w:t>
      </w: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（一）绩效管理工作开展情况。</w:t>
      </w:r>
    </w:p>
    <w:p>
      <w:pPr>
        <w:spacing w:line="578" w:lineRule="exact"/>
        <w:ind w:firstLine="640" w:firstLineChars="200"/>
        <w:rPr>
          <w:rFonts w:ascii="楷体" w:hAnsi="楷体" w:eastAsia="楷体" w:cs="楷体"/>
          <w:bCs/>
          <w:sz w:val="32"/>
          <w:szCs w:val="32"/>
        </w:rPr>
      </w:pPr>
      <w:r>
        <w:rPr>
          <w:rFonts w:hint="eastAsia" w:ascii="仿宋_GB2312" w:eastAsia="仿宋_GB2312"/>
          <w:color w:val="auto"/>
          <w:sz w:val="32"/>
          <w:szCs w:val="32"/>
        </w:rPr>
        <w:t>根据预算管理要求，我单位组织对202</w:t>
      </w:r>
      <w:r>
        <w:rPr>
          <w:rFonts w:ascii="仿宋_GB2312" w:eastAsia="仿宋_GB2312"/>
          <w:color w:val="auto"/>
          <w:sz w:val="32"/>
          <w:szCs w:val="32"/>
        </w:rPr>
        <w:t>3</w:t>
      </w:r>
      <w:r>
        <w:rPr>
          <w:rFonts w:hint="eastAsia" w:ascii="仿宋_GB2312" w:eastAsia="仿宋_GB2312"/>
          <w:color w:val="auto"/>
          <w:sz w:val="32"/>
          <w:szCs w:val="32"/>
        </w:rPr>
        <w:t>年度一般公共预算项目支出全面开展绩效自评。</w:t>
      </w:r>
      <w:r>
        <w:rPr>
          <w:rFonts w:hint="eastAsia" w:ascii="仿宋_GB2312" w:eastAsia="仿宋_GB2312"/>
          <w:color w:val="auto"/>
          <w:sz w:val="32"/>
          <w:szCs w:val="32"/>
          <w:lang w:bidi="ar"/>
        </w:rPr>
        <w:t>其中，一级项目</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个，二级项目</w:t>
      </w:r>
      <w:r>
        <w:rPr>
          <w:rFonts w:hint="eastAsia" w:ascii="仿宋_GB2312" w:eastAsia="仿宋_GB2312"/>
          <w:color w:val="auto"/>
          <w:sz w:val="32"/>
          <w:szCs w:val="32"/>
          <w:lang w:val="en-US" w:eastAsia="zh-CN" w:bidi="ar"/>
        </w:rPr>
        <w:t>9</w:t>
      </w:r>
      <w:r>
        <w:rPr>
          <w:rFonts w:hint="eastAsia" w:ascii="仿宋_GB2312" w:eastAsia="仿宋_GB2312"/>
          <w:color w:val="auto"/>
          <w:sz w:val="32"/>
          <w:szCs w:val="32"/>
          <w:lang w:bidi="ar"/>
        </w:rPr>
        <w:t>个，共涉及资金</w:t>
      </w:r>
      <w:r>
        <w:rPr>
          <w:rFonts w:hint="eastAsia" w:ascii="仿宋_GB2312" w:eastAsia="仿宋_GB2312"/>
          <w:color w:val="auto"/>
          <w:sz w:val="32"/>
          <w:szCs w:val="32"/>
          <w:lang w:val="en-US" w:eastAsia="zh-CN" w:bidi="ar"/>
        </w:rPr>
        <w:t>313.8</w:t>
      </w:r>
      <w:r>
        <w:rPr>
          <w:rFonts w:hint="eastAsia" w:ascii="仿宋_GB2312" w:eastAsia="仿宋_GB2312"/>
          <w:color w:val="auto"/>
          <w:sz w:val="32"/>
          <w:szCs w:val="32"/>
          <w:lang w:bidi="ar"/>
        </w:rPr>
        <w:t>万元，占一般公共预算项目支出总额的</w:t>
      </w:r>
      <w:r>
        <w:rPr>
          <w:rFonts w:hint="eastAsia" w:ascii="仿宋_GB2312" w:eastAsia="仿宋_GB2312"/>
          <w:color w:val="auto"/>
          <w:sz w:val="32"/>
          <w:szCs w:val="32"/>
          <w:lang w:val="en-US" w:eastAsia="zh-CN" w:bidi="ar"/>
        </w:rPr>
        <w:t>100</w:t>
      </w:r>
      <w:r>
        <w:rPr>
          <w:rFonts w:hint="eastAsia" w:ascii="仿宋_GB2312" w:eastAsia="仿宋_GB2312"/>
          <w:color w:val="auto"/>
          <w:sz w:val="32"/>
          <w:szCs w:val="32"/>
          <w:lang w:bidi="ar"/>
        </w:rPr>
        <w:t>%。组织对202</w:t>
      </w:r>
      <w:r>
        <w:rPr>
          <w:rFonts w:ascii="仿宋_GB2312" w:eastAsia="仿宋_GB2312"/>
          <w:color w:val="auto"/>
          <w:sz w:val="32"/>
          <w:szCs w:val="32"/>
          <w:lang w:bidi="ar"/>
        </w:rPr>
        <w:t>3</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%。组织对202</w:t>
      </w:r>
      <w:r>
        <w:rPr>
          <w:rFonts w:ascii="仿宋_GB2312" w:eastAsia="仿宋_GB2312"/>
          <w:color w:val="auto"/>
          <w:sz w:val="32"/>
          <w:szCs w:val="32"/>
          <w:lang w:bidi="ar"/>
        </w:rPr>
        <w:t>3</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 xml:space="preserve">个国有资本经营预算项目开展绩效自评，共涉及资金 </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p>
    <w:p>
      <w:pPr>
        <w:numPr>
          <w:ilvl w:val="0"/>
          <w:numId w:val="2"/>
        </w:numPr>
        <w:spacing w:line="578" w:lineRule="exact"/>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部门决算中项目绩效自评结果。</w:t>
      </w:r>
    </w:p>
    <w:p>
      <w:pPr>
        <w:numPr>
          <w:numId w:val="0"/>
        </w:numPr>
        <w:spacing w:line="578" w:lineRule="exact"/>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我单位在部门决算中反映</w:t>
      </w:r>
      <w:r>
        <w:rPr>
          <w:rFonts w:hint="eastAsia" w:ascii="仿宋_GB2312" w:eastAsia="仿宋_GB2312" w:cs="Times New Roman"/>
          <w:color w:val="auto"/>
          <w:sz w:val="32"/>
          <w:szCs w:val="32"/>
          <w:highlight w:val="none"/>
          <w:lang w:val="en-US" w:eastAsia="zh-CN"/>
        </w:rPr>
        <w:t>班主任</w:t>
      </w:r>
      <w:r>
        <w:rPr>
          <w:rFonts w:hint="eastAsia" w:ascii="仿宋_GB2312" w:eastAsia="仿宋_GB2312"/>
          <w:color w:val="auto"/>
          <w:sz w:val="32"/>
          <w:szCs w:val="32"/>
          <w:lang w:val="en-US" w:eastAsia="zh-CN"/>
        </w:rPr>
        <w:t>经费项目</w:t>
      </w:r>
      <w:r>
        <w:rPr>
          <w:rFonts w:hint="eastAsia" w:ascii="仿宋_GB2312" w:hAnsi="Times New Roman" w:eastAsia="仿宋_GB2312" w:cs="Times New Roman"/>
          <w:color w:val="auto"/>
          <w:sz w:val="32"/>
          <w:szCs w:val="32"/>
          <w:highlight w:val="none"/>
          <w:lang w:val="en-US" w:eastAsia="zh-CN"/>
        </w:rPr>
        <w:t>等</w:t>
      </w:r>
      <w:r>
        <w:rPr>
          <w:rFonts w:hint="eastAsia" w:ascii="仿宋_GB2312" w:hAnsi="ˎ̥"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val="en-US" w:eastAsia="zh-CN"/>
        </w:rPr>
        <w:t>个项目绩效自评结果。</w:t>
      </w:r>
      <w:r>
        <w:rPr>
          <w:rFonts w:hint="eastAsia" w:ascii="仿宋_GB2312" w:eastAsia="仿宋_GB2312" w:cs="Times New Roman"/>
          <w:color w:val="auto"/>
          <w:sz w:val="32"/>
          <w:szCs w:val="32"/>
          <w:highlight w:val="none"/>
          <w:lang w:val="en-US" w:eastAsia="zh-CN"/>
        </w:rPr>
        <w:t>班主任工作</w:t>
      </w:r>
      <w:r>
        <w:rPr>
          <w:rFonts w:hint="eastAsia" w:ascii="仿宋_GB2312" w:eastAsia="仿宋_GB2312"/>
          <w:color w:val="auto"/>
          <w:sz w:val="32"/>
          <w:szCs w:val="32"/>
          <w:highlight w:val="none"/>
          <w:lang w:val="en-US" w:eastAsia="zh-CN"/>
        </w:rPr>
        <w:t>经费</w:t>
      </w:r>
      <w:r>
        <w:rPr>
          <w:rFonts w:hint="eastAsia" w:ascii="仿宋_GB2312" w:eastAsia="仿宋_GB2312"/>
          <w:color w:val="auto"/>
          <w:sz w:val="32"/>
          <w:szCs w:val="32"/>
          <w:highlight w:val="none"/>
        </w:rPr>
        <w:t>项目绩效自评报告：根据年初设定的绩效目标，项目绩效自评得分为</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分。全年预算数为</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万元，执行数为</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万元，完成预算的</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%。项目绩效目标完成情况：一是</w:t>
      </w:r>
      <w:r>
        <w:rPr>
          <w:rFonts w:hint="eastAsia" w:ascii="仿宋_GB2312" w:eastAsia="仿宋_GB2312"/>
          <w:color w:val="auto"/>
          <w:sz w:val="32"/>
          <w:szCs w:val="32"/>
          <w:highlight w:val="none"/>
          <w:lang w:eastAsia="zh-CN"/>
        </w:rPr>
        <w:t>班主任工作都不错</w:t>
      </w:r>
      <w:r>
        <w:rPr>
          <w:rFonts w:hint="eastAsia" w:ascii="仿宋_GB2312" w:eastAsia="仿宋_GB2312"/>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bidi="ar"/>
        </w:rPr>
        <w:t>达到年度</w:t>
      </w:r>
      <w:r>
        <w:rPr>
          <w:rFonts w:hint="eastAsia" w:ascii="仿宋_GB2312" w:eastAsia="仿宋_GB2312"/>
          <w:color w:val="auto"/>
          <w:sz w:val="32"/>
          <w:szCs w:val="32"/>
          <w:highlight w:val="none"/>
          <w:lang w:val="en-US" w:eastAsia="zh-CN"/>
        </w:rPr>
        <w:t>目标</w:t>
      </w:r>
      <w:r>
        <w:rPr>
          <w:rFonts w:hint="eastAsia" w:ascii="仿宋_GB2312" w:eastAsia="仿宋_GB2312"/>
          <w:color w:val="auto"/>
          <w:sz w:val="32"/>
          <w:szCs w:val="32"/>
          <w:highlight w:val="none"/>
        </w:rPr>
        <w:t>；二是</w:t>
      </w:r>
      <w:r>
        <w:rPr>
          <w:rFonts w:hint="eastAsia" w:ascii="仿宋_GB2312" w:eastAsia="仿宋_GB2312"/>
          <w:color w:val="auto"/>
          <w:sz w:val="32"/>
          <w:szCs w:val="32"/>
          <w:highlight w:val="none"/>
          <w:lang w:val="en-US" w:eastAsia="zh-CN"/>
        </w:rPr>
        <w:t>保障班主任工作经费正常发放，完成了年度</w:t>
      </w:r>
      <w:r>
        <w:rPr>
          <w:rFonts w:hint="eastAsia" w:ascii="仿宋_GB2312" w:hAnsi="仿宋_GB2312" w:eastAsia="仿宋_GB2312" w:cs="仿宋_GB2312"/>
          <w:color w:val="auto"/>
          <w:kern w:val="0"/>
          <w:sz w:val="32"/>
          <w:szCs w:val="32"/>
          <w:highlight w:val="none"/>
          <w:lang w:val="en-US" w:eastAsia="zh-CN" w:bidi="ar"/>
        </w:rPr>
        <w:t>目标</w:t>
      </w:r>
      <w:r>
        <w:rPr>
          <w:rFonts w:hint="eastAsia" w:ascii="仿宋_GB2312" w:eastAsia="仿宋_GB2312"/>
          <w:color w:val="auto"/>
          <w:sz w:val="32"/>
          <w:szCs w:val="32"/>
          <w:highlight w:val="none"/>
          <w:lang w:val="en-US" w:eastAsia="zh-CN"/>
        </w:rPr>
        <w:t>；三是班主任的工作满意度达到98%，完成了年初设定的目标</w:t>
      </w:r>
      <w:r>
        <w:rPr>
          <w:rFonts w:hint="eastAsia" w:ascii="仿宋_GB2312" w:eastAsia="仿宋_GB2312"/>
          <w:color w:val="auto"/>
          <w:sz w:val="32"/>
          <w:szCs w:val="32"/>
          <w:highlight w:val="none"/>
        </w:rPr>
        <w:t>。发现的主要问题及原因是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对</w:t>
      </w:r>
      <w:r>
        <w:rPr>
          <w:rFonts w:hint="eastAsia" w:ascii="仿宋_GB2312" w:hAnsi="ˎ̥" w:eastAsia="仿宋_GB2312"/>
          <w:color w:val="auto"/>
          <w:sz w:val="32"/>
          <w:szCs w:val="32"/>
          <w:highlight w:val="none"/>
        </w:rPr>
        <w:t>项目绩效</w:t>
      </w:r>
      <w:r>
        <w:rPr>
          <w:rFonts w:hint="eastAsia" w:ascii="仿宋_GB2312" w:hAnsi="ˎ̥" w:eastAsia="仿宋_GB2312"/>
          <w:color w:val="auto"/>
          <w:sz w:val="32"/>
          <w:szCs w:val="32"/>
          <w:highlight w:val="none"/>
          <w:lang w:val="en-US" w:eastAsia="zh-CN"/>
        </w:rPr>
        <w:t>自评运用有待加强，未充分利用相关指标对项目绩效进行更好地自评</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班主任工作</w:t>
      </w:r>
      <w:r>
        <w:rPr>
          <w:rFonts w:hint="eastAsia" w:ascii="仿宋_GB2312" w:hAnsi="ˎ̥" w:eastAsia="仿宋_GB2312"/>
          <w:color w:val="auto"/>
          <w:sz w:val="32"/>
          <w:szCs w:val="32"/>
          <w:highlight w:val="none"/>
          <w:lang w:val="en-US" w:eastAsia="zh-CN"/>
        </w:rPr>
        <w:t>项目经费自评指标中，</w:t>
      </w:r>
      <w:r>
        <w:rPr>
          <w:rFonts w:hint="eastAsia" w:ascii="仿宋_GB2312" w:hAnsi="ˎ̥" w:eastAsia="仿宋_GB2312"/>
          <w:color w:val="auto"/>
          <w:sz w:val="32"/>
          <w:szCs w:val="32"/>
          <w:highlight w:val="none"/>
        </w:rPr>
        <w:t>没有将项目实际开展过程中的薪酬发放考核等方面相结合</w:t>
      </w:r>
      <w:r>
        <w:rPr>
          <w:rFonts w:hint="eastAsia" w:ascii="仿宋_GB2312" w:eastAsia="仿宋_GB2312"/>
          <w:color w:val="auto"/>
          <w:sz w:val="32"/>
          <w:szCs w:val="32"/>
          <w:highlight w:val="none"/>
        </w:rPr>
        <w:t>。下一步改进措施：</w:t>
      </w:r>
      <w:r>
        <w:rPr>
          <w:rFonts w:hint="eastAsia" w:ascii="仿宋_GB2312" w:eastAsia="仿宋_GB2312"/>
          <w:color w:val="auto"/>
          <w:sz w:val="32"/>
          <w:szCs w:val="32"/>
          <w:highlight w:val="none"/>
          <w:lang w:val="en-US" w:eastAsia="zh-CN"/>
        </w:rPr>
        <w:t>提高对项目绩效自评开展工作的理解与认知，</w:t>
      </w:r>
      <w:r>
        <w:rPr>
          <w:rFonts w:hint="eastAsia" w:ascii="仿宋_GB2312" w:hAnsi="ˎ̥" w:eastAsia="仿宋_GB2312"/>
          <w:color w:val="auto"/>
          <w:sz w:val="32"/>
          <w:szCs w:val="32"/>
          <w:highlight w:val="none"/>
          <w:lang w:val="en-US" w:eastAsia="zh-CN"/>
        </w:rPr>
        <w:t>合理利用有效</w:t>
      </w:r>
      <w:r>
        <w:rPr>
          <w:rFonts w:hint="eastAsia" w:ascii="仿宋_GB2312" w:hAnsi="ˎ̥" w:eastAsia="仿宋_GB2312"/>
          <w:color w:val="auto"/>
          <w:sz w:val="32"/>
          <w:szCs w:val="32"/>
          <w:highlight w:val="none"/>
        </w:rPr>
        <w:t>的</w:t>
      </w:r>
      <w:r>
        <w:rPr>
          <w:rFonts w:hint="eastAsia" w:ascii="仿宋_GB2312" w:hAnsi="ˎ̥" w:eastAsia="仿宋_GB2312"/>
          <w:color w:val="auto"/>
          <w:sz w:val="32"/>
          <w:szCs w:val="32"/>
          <w:highlight w:val="none"/>
          <w:lang w:val="en-US" w:eastAsia="zh-CN"/>
        </w:rPr>
        <w:t>绩效评价</w:t>
      </w:r>
      <w:r>
        <w:rPr>
          <w:rFonts w:hint="eastAsia" w:ascii="仿宋_GB2312" w:hAnsi="ˎ̥" w:eastAsia="仿宋_GB2312"/>
          <w:color w:val="auto"/>
          <w:sz w:val="32"/>
          <w:szCs w:val="32"/>
          <w:highlight w:val="none"/>
        </w:rPr>
        <w:t>量化指标体系，使</w:t>
      </w:r>
      <w:r>
        <w:rPr>
          <w:rFonts w:hint="eastAsia" w:ascii="仿宋_GB2312" w:hAnsi="ˎ̥" w:eastAsia="仿宋_GB2312"/>
          <w:color w:val="auto"/>
          <w:sz w:val="32"/>
          <w:szCs w:val="32"/>
          <w:highlight w:val="none"/>
          <w:lang w:val="en-US" w:eastAsia="zh-CN"/>
        </w:rPr>
        <w:t>项目</w:t>
      </w:r>
      <w:r>
        <w:rPr>
          <w:rFonts w:hint="eastAsia" w:ascii="仿宋_GB2312" w:hAnsi="ˎ̥" w:eastAsia="仿宋_GB2312"/>
          <w:color w:val="auto"/>
          <w:sz w:val="32"/>
          <w:szCs w:val="32"/>
          <w:highlight w:val="none"/>
        </w:rPr>
        <w:t>绩效工作更有效</w:t>
      </w:r>
      <w:r>
        <w:rPr>
          <w:rFonts w:hint="eastAsia" w:ascii="仿宋_GB2312" w:hAnsi="ˎ̥" w:eastAsia="仿宋_GB2312"/>
          <w:color w:val="auto"/>
          <w:sz w:val="32"/>
          <w:szCs w:val="32"/>
          <w:highlight w:val="none"/>
          <w:lang w:val="en-US" w:eastAsia="zh-CN"/>
        </w:rPr>
        <w:t>地</w:t>
      </w:r>
      <w:r>
        <w:rPr>
          <w:rFonts w:hint="eastAsia" w:ascii="仿宋_GB2312" w:hAnsi="ˎ̥" w:eastAsia="仿宋_GB2312"/>
          <w:color w:val="auto"/>
          <w:sz w:val="32"/>
          <w:szCs w:val="32"/>
          <w:highlight w:val="none"/>
        </w:rPr>
        <w:t>推进</w:t>
      </w:r>
      <w:r>
        <w:rPr>
          <w:rFonts w:hint="eastAsia" w:ascii="仿宋_GB2312" w:hAnsi="ˎ̥" w:eastAsia="仿宋_GB2312"/>
          <w:color w:val="auto"/>
          <w:sz w:val="32"/>
          <w:szCs w:val="32"/>
          <w:highlight w:val="none"/>
          <w:lang w:val="en-US" w:eastAsia="zh-CN"/>
        </w:rPr>
        <w:t>本</w:t>
      </w:r>
      <w:r>
        <w:rPr>
          <w:rFonts w:hint="eastAsia" w:ascii="仿宋_GB2312" w:hAnsi="ˎ̥" w:eastAsia="仿宋_GB2312"/>
          <w:color w:val="auto"/>
          <w:sz w:val="32"/>
          <w:szCs w:val="32"/>
          <w:highlight w:val="none"/>
        </w:rPr>
        <w:t>单位工作</w:t>
      </w:r>
      <w:r>
        <w:rPr>
          <w:rFonts w:hint="eastAsia" w:ascii="仿宋_GB2312" w:hAnsi="ˎ̥" w:eastAsia="仿宋_GB2312"/>
          <w:color w:val="auto"/>
          <w:sz w:val="32"/>
          <w:szCs w:val="32"/>
          <w:highlight w:val="none"/>
          <w:lang w:val="en-US" w:eastAsia="zh-CN"/>
        </w:rPr>
        <w:t>的</w:t>
      </w:r>
      <w:r>
        <w:rPr>
          <w:rFonts w:hint="eastAsia" w:ascii="仿宋_GB2312" w:hAnsi="ˎ̥" w:eastAsia="仿宋_GB2312"/>
          <w:color w:val="auto"/>
          <w:sz w:val="32"/>
          <w:szCs w:val="32"/>
          <w:highlight w:val="none"/>
        </w:rPr>
        <w:t>开展。</w:t>
      </w:r>
    </w:p>
    <w:p>
      <w:pPr>
        <w:numPr>
          <w:numId w:val="0"/>
        </w:numPr>
        <w:spacing w:line="578" w:lineRule="exact"/>
        <w:rPr>
          <w:rFonts w:hint="eastAsia" w:ascii="仿宋_GB2312" w:hAnsi="Times New Roman" w:eastAsia="仿宋_GB2312" w:cs="Times New Roman"/>
          <w:color w:val="auto"/>
          <w:sz w:val="32"/>
          <w:szCs w:val="32"/>
          <w:highlight w:val="none"/>
          <w:lang w:val="en-US" w:eastAsia="zh-CN"/>
        </w:rPr>
      </w:pPr>
    </w:p>
    <w:p>
      <w:pPr>
        <w:numPr>
          <w:ilvl w:val="0"/>
          <w:numId w:val="2"/>
        </w:numPr>
        <w:spacing w:line="578" w:lineRule="exact"/>
        <w:ind w:left="0" w:leftChars="0" w:firstLine="640" w:firstLineChars="200"/>
        <w:rPr>
          <w:rFonts w:hint="eastAsia" w:ascii="楷体" w:hAnsi="楷体" w:eastAsia="楷体" w:cs="楷体"/>
          <w:bCs/>
          <w:sz w:val="32"/>
          <w:szCs w:val="32"/>
        </w:rPr>
      </w:pPr>
      <w:r>
        <w:rPr>
          <w:rFonts w:hint="eastAsia" w:ascii="楷体" w:hAnsi="楷体" w:eastAsia="楷体" w:cs="楷体"/>
          <w:bCs/>
          <w:sz w:val="32"/>
          <w:szCs w:val="32"/>
        </w:rPr>
        <w:t>部门评价结果</w:t>
      </w:r>
    </w:p>
    <w:p>
      <w:pPr>
        <w:numPr>
          <w:numId w:val="0"/>
        </w:numPr>
        <w:spacing w:line="578" w:lineRule="exact"/>
        <w:ind w:leftChars="200"/>
        <w:rPr>
          <w:rFonts w:hint="default" w:ascii="楷体" w:hAnsi="楷体" w:eastAsia="楷体" w:cs="楷体"/>
          <w:bCs/>
          <w:sz w:val="32"/>
          <w:szCs w:val="32"/>
          <w:lang w:val="en-US" w:eastAsia="zh-CN"/>
        </w:rPr>
      </w:pPr>
      <w:r>
        <w:rPr>
          <w:rFonts w:hint="eastAsia" w:ascii="楷体" w:hAnsi="楷体" w:eastAsia="楷体" w:cs="楷体"/>
          <w:bCs/>
          <w:sz w:val="32"/>
          <w:szCs w:val="32"/>
          <w:lang w:val="en-US" w:eastAsia="zh-CN"/>
        </w:rPr>
        <w:t xml:space="preserve">     无</w:t>
      </w:r>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（四）财政评价结果（如有）。</w:t>
      </w:r>
    </w:p>
    <w:p>
      <w:pPr>
        <w:spacing w:line="578"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无</w:t>
      </w:r>
    </w:p>
    <w:p>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pPr>
        <w:spacing w:line="578" w:lineRule="exact"/>
        <w:ind w:firstLine="640" w:firstLineChars="200"/>
        <w:rPr>
          <w:rFonts w:hint="eastAsia" w:ascii="楷体" w:hAnsi="楷体" w:eastAsia="楷体" w:cs="楷体"/>
          <w:bCs/>
          <w:sz w:val="32"/>
          <w:szCs w:val="32"/>
        </w:rPr>
      </w:pPr>
      <w:bookmarkStart w:id="99" w:name="_Toc23598_WPSOffice_Level2"/>
      <w:bookmarkStart w:id="100" w:name="_Toc18325_WPSOffice_Level2"/>
      <w:bookmarkStart w:id="101" w:name="_Toc15262_WPSOffice_Level2"/>
      <w:bookmarkStart w:id="102" w:name="_Toc15565_WPSOffice_Level2"/>
      <w:bookmarkStart w:id="103" w:name="_Toc5978_WPSOffice_Level2"/>
      <w:bookmarkStart w:id="104" w:name="_Toc32639_WPSOffice_Level2"/>
      <w:r>
        <w:rPr>
          <w:rFonts w:hint="eastAsia" w:ascii="楷体" w:hAnsi="楷体" w:eastAsia="楷体" w:cs="楷体"/>
          <w:bCs/>
          <w:sz w:val="32"/>
          <w:szCs w:val="32"/>
        </w:rPr>
        <w:t>（一）机关运行经费支出情况。</w:t>
      </w:r>
      <w:bookmarkEnd w:id="99"/>
      <w:bookmarkEnd w:id="100"/>
      <w:bookmarkEnd w:id="101"/>
      <w:bookmarkEnd w:id="102"/>
      <w:bookmarkEnd w:id="103"/>
      <w:bookmarkEnd w:id="104"/>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海口市琼山东门第一小学</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165.5</w:t>
      </w:r>
      <w:r>
        <w:rPr>
          <w:rFonts w:hint="eastAsia" w:ascii="仿宋_GB2312" w:hAnsi="ˎ̥" w:eastAsia="仿宋_GB2312"/>
          <w:color w:val="auto"/>
          <w:sz w:val="32"/>
          <w:szCs w:val="32"/>
        </w:rPr>
        <w:t>万元，比年初预算减少</w:t>
      </w:r>
      <w:r>
        <w:rPr>
          <w:rFonts w:hint="eastAsia" w:ascii="仿宋_GB2312" w:hAnsi="ˎ̥" w:eastAsia="仿宋_GB2312"/>
          <w:color w:val="auto"/>
          <w:sz w:val="32"/>
          <w:szCs w:val="32"/>
          <w:lang w:val="en-US" w:eastAsia="zh-CN"/>
        </w:rPr>
        <w:t>0.1</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基本持平</w:t>
      </w:r>
      <w:r>
        <w:rPr>
          <w:rFonts w:hint="eastAsia" w:ascii="仿宋_GB2312" w:hAnsi="ˎ̥" w:eastAsia="仿宋_GB2312"/>
          <w:color w:val="auto"/>
          <w:sz w:val="32"/>
          <w:szCs w:val="32"/>
        </w:rPr>
        <w:t>。主要原因：</w:t>
      </w:r>
      <w:r>
        <w:rPr>
          <w:rFonts w:hint="eastAsia" w:ascii="仿宋_GB2312" w:hAnsi="ˎ̥" w:eastAsia="仿宋_GB2312"/>
          <w:color w:val="auto"/>
          <w:sz w:val="32"/>
          <w:szCs w:val="32"/>
          <w:lang w:val="en-US" w:eastAsia="zh-CN"/>
        </w:rPr>
        <w:t>单位运行基本正常.</w:t>
      </w:r>
      <w:bookmarkStart w:id="105" w:name="_Toc13084_WPSOffice_Level2"/>
      <w:bookmarkStart w:id="106" w:name="_Toc30383_WPSOffice_Level2"/>
      <w:bookmarkStart w:id="107" w:name="_Toc23966_WPSOffice_Level2"/>
      <w:bookmarkStart w:id="108" w:name="_Toc25333_WPSOffice_Level2"/>
      <w:bookmarkStart w:id="109" w:name="_Toc3131_WPSOffice_Level2"/>
      <w:bookmarkStart w:id="110" w:name="_Toc32689_WPSOffice_Level2"/>
    </w:p>
    <w:p>
      <w:pPr>
        <w:spacing w:line="578"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（二）政府采购支出情况。</w:t>
      </w:r>
      <w:bookmarkEnd w:id="105"/>
      <w:bookmarkEnd w:id="106"/>
      <w:bookmarkEnd w:id="107"/>
      <w:bookmarkEnd w:id="108"/>
      <w:bookmarkEnd w:id="109"/>
      <w:bookmarkEnd w:id="110"/>
    </w:p>
    <w:p>
      <w:pPr>
        <w:spacing w:line="578" w:lineRule="exact"/>
        <w:ind w:firstLine="640" w:firstLineChars="200"/>
        <w:rPr>
          <w:rFonts w:hint="eastAsia" w:ascii="仿宋_GB2312" w:hAnsi="ˎ̥" w:eastAsia="仿宋_GB2312"/>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海口市琼山东门第一小学</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bCs/>
          <w:sz w:val="32"/>
          <w:szCs w:val="32"/>
        </w:rPr>
      </w:pPr>
      <w:bookmarkStart w:id="111" w:name="_Toc6016_WPSOffice_Level2"/>
      <w:bookmarkStart w:id="112" w:name="_Toc527_WPSOffice_Level2"/>
      <w:bookmarkStart w:id="113" w:name="_Toc19989_WPSOffice_Level2"/>
      <w:bookmarkStart w:id="114" w:name="_Toc15129_WPSOffice_Level2"/>
      <w:bookmarkStart w:id="115" w:name="_Toc10902_WPSOffice_Level2"/>
      <w:bookmarkStart w:id="116" w:name="_Toc29584_WPSOffice_Level2"/>
      <w:r>
        <w:rPr>
          <w:rFonts w:hint="eastAsia" w:ascii="楷体" w:hAnsi="楷体" w:eastAsia="楷体" w:cs="楷体"/>
          <w:bCs/>
          <w:sz w:val="32"/>
          <w:szCs w:val="32"/>
        </w:rPr>
        <w:t>（三）国有资产占用情况。</w:t>
      </w:r>
      <w:bookmarkEnd w:id="111"/>
      <w:bookmarkEnd w:id="112"/>
      <w:bookmarkEnd w:id="113"/>
      <w:bookmarkEnd w:id="114"/>
      <w:bookmarkEnd w:id="115"/>
      <w:bookmarkEnd w:id="116"/>
    </w:p>
    <w:p>
      <w:pPr>
        <w:spacing w:line="578" w:lineRule="exact"/>
        <w:ind w:firstLine="640" w:firstLineChars="200"/>
        <w:rPr>
          <w:rFonts w:hint="eastAsia" w:ascii="仿宋_GB2312" w:hAnsi="ˎ̥" w:eastAsia="仿宋_GB2312"/>
          <w:sz w:val="32"/>
          <w:szCs w:val="32"/>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年12月31日，本部门拥有</w:t>
      </w:r>
      <w:r>
        <w:rPr>
          <w:rFonts w:hint="eastAsia" w:ascii="仿宋_GB2312" w:hAnsi="ˎ̥" w:eastAsia="仿宋_GB2312"/>
          <w:sz w:val="32"/>
          <w:szCs w:val="32"/>
        </w:rPr>
        <w:t>房屋面积</w:t>
      </w:r>
      <w:r>
        <w:rPr>
          <w:rFonts w:hint="eastAsia" w:ascii="仿宋_GB2312" w:hAnsi="ˎ̥" w:eastAsia="仿宋_GB2312"/>
          <w:sz w:val="32"/>
          <w:szCs w:val="32"/>
          <w:lang w:val="en-US" w:eastAsia="zh-CN"/>
        </w:rPr>
        <w:t>12886.72</w:t>
      </w:r>
      <w:r>
        <w:rPr>
          <w:rFonts w:hint="eastAsia" w:ascii="仿宋_GB2312" w:hAnsi="ˎ̥" w:eastAsia="仿宋_GB2312"/>
          <w:sz w:val="32"/>
          <w:szCs w:val="32"/>
        </w:rPr>
        <w:t>平方米，其中：办公用房</w:t>
      </w:r>
      <w:r>
        <w:rPr>
          <w:rFonts w:hint="eastAsia" w:ascii="仿宋_GB2312" w:hAnsi="ˎ̥" w:eastAsia="仿宋_GB2312"/>
          <w:sz w:val="32"/>
          <w:szCs w:val="32"/>
          <w:lang w:val="en-US" w:eastAsia="zh-CN"/>
        </w:rPr>
        <w:t>12886.72</w:t>
      </w:r>
      <w:r>
        <w:rPr>
          <w:rFonts w:hint="eastAsia" w:ascii="仿宋_GB2312" w:hAnsi="ˎ̥" w:eastAsia="仿宋_GB2312"/>
          <w:sz w:val="32"/>
          <w:szCs w:val="32"/>
        </w:rPr>
        <w:t>平方米，业务用房</w:t>
      </w:r>
      <w:r>
        <w:rPr>
          <w:rFonts w:hint="eastAsia" w:ascii="仿宋_GB2312" w:hAnsi="ˎ̥" w:eastAsia="仿宋_GB2312"/>
          <w:sz w:val="32"/>
          <w:szCs w:val="32"/>
          <w:lang w:val="en-US" w:eastAsia="zh-CN"/>
        </w:rPr>
        <w:t>0</w:t>
      </w:r>
      <w:r>
        <w:rPr>
          <w:rFonts w:hint="eastAsia" w:ascii="仿宋_GB2312" w:hAnsi="ˎ̥" w:eastAsia="仿宋_GB2312"/>
          <w:sz w:val="32"/>
          <w:szCs w:val="32"/>
        </w:rPr>
        <w:t>平方米，其他（不含构筑物）</w:t>
      </w:r>
      <w:r>
        <w:rPr>
          <w:rFonts w:hint="eastAsia" w:ascii="仿宋_GB2312" w:hAnsi="ˎ̥" w:eastAsia="仿宋_GB2312"/>
          <w:sz w:val="32"/>
          <w:szCs w:val="32"/>
          <w:lang w:val="en-US" w:eastAsia="zh-CN"/>
        </w:rPr>
        <w:t>0</w:t>
      </w:r>
      <w:r>
        <w:rPr>
          <w:rFonts w:hint="eastAsia" w:ascii="仿宋_GB2312" w:hAnsi="ˎ̥" w:eastAsia="仿宋_GB2312"/>
          <w:sz w:val="32"/>
          <w:szCs w:val="32"/>
        </w:rPr>
        <w:t>平方米。</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w:t>
      </w:r>
      <w:r>
        <w:rPr>
          <w:rFonts w:hint="eastAsia" w:ascii="仿宋_GB2312" w:hAnsi="ˎ̥" w:eastAsia="仿宋_GB2312"/>
          <w:color w:val="auto"/>
          <w:sz w:val="32"/>
          <w:szCs w:val="32"/>
          <w:lang w:val="en-US" w:eastAsia="zh-CN"/>
        </w:rPr>
        <w:t>单位</w:t>
      </w:r>
      <w:r>
        <w:rPr>
          <w:rFonts w:hint="eastAsia" w:ascii="仿宋_GB2312" w:hAnsi="ˎ̥" w:eastAsia="仿宋_GB2312"/>
          <w:color w:val="auto"/>
          <w:sz w:val="32"/>
          <w:szCs w:val="32"/>
        </w:rPr>
        <w:t>共有车辆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辆，其中，副部（省）级及以上领导用车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辆、主要负责人用车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辆、机要通信用车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辆、应急保障用车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辆、执法执勤用车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辆、离退休干部服务用车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单价100万元（含）以上设备（不含车辆）</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年末在建工程</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p>
    <w:p>
      <w:pPr>
        <w:spacing w:line="578" w:lineRule="exact"/>
        <w:jc w:val="center"/>
        <w:rPr>
          <w:rFonts w:hint="eastAsia" w:ascii="黑体" w:hAnsi="ˎ̥" w:eastAsia="黑体"/>
          <w:sz w:val="32"/>
          <w:szCs w:val="32"/>
        </w:rPr>
      </w:pPr>
      <w:bookmarkStart w:id="117" w:name="_Toc15425_WPSOffice_Level1"/>
      <w:bookmarkStart w:id="118" w:name="_Toc8808_WPSOffice_Level1"/>
      <w:bookmarkStart w:id="119" w:name="_Toc17580_WPSOffice_Level1"/>
      <w:bookmarkStart w:id="120" w:name="_Toc8874_WPSOffice_Level1"/>
      <w:bookmarkStart w:id="121" w:name="_Toc4398_WPSOffice_Level1"/>
      <w:bookmarkStart w:id="122" w:name="_Toc11039_WPSOffice_Level1"/>
    </w:p>
    <w:p>
      <w:pPr>
        <w:spacing w:line="578" w:lineRule="exact"/>
        <w:jc w:val="center"/>
        <w:rPr>
          <w:rFonts w:hint="eastAsia" w:ascii="黑体" w:hAnsi="ˎ̥" w:eastAsia="黑体"/>
          <w:sz w:val="32"/>
          <w:szCs w:val="32"/>
        </w:rPr>
      </w:pPr>
      <w:r>
        <w:rPr>
          <w:rFonts w:hint="eastAsia" w:ascii="黑体" w:hAnsi="ˎ̥" w:eastAsia="黑体"/>
          <w:sz w:val="32"/>
          <w:szCs w:val="32"/>
        </w:rPr>
        <w:t>第四部分  名词解释</w:t>
      </w:r>
      <w:bookmarkEnd w:id="117"/>
      <w:bookmarkEnd w:id="118"/>
      <w:bookmarkEnd w:id="119"/>
      <w:bookmarkEnd w:id="120"/>
      <w:bookmarkEnd w:id="121"/>
      <w:bookmarkEnd w:id="122"/>
    </w:p>
    <w:p>
      <w:pPr>
        <w:spacing w:line="578" w:lineRule="exact"/>
        <w:jc w:val="center"/>
        <w:rPr>
          <w:rFonts w:hint="eastAsia" w:ascii="黑体" w:hAnsi="ˎ̥" w:eastAsia="黑体"/>
          <w:sz w:val="32"/>
          <w:szCs w:val="32"/>
        </w:rPr>
      </w:pPr>
    </w:p>
    <w:p>
      <w:pPr>
        <w:numPr>
          <w:ilvl w:val="0"/>
          <w:numId w:val="0"/>
        </w:num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8" w:lineRule="exact"/>
        <w:ind w:firstLine="645"/>
        <w:rPr>
          <w:rFonts w:hint="eastAsia" w:ascii="仿宋_GB2312" w:hAnsi="ˎ̥" w:eastAsia="仿宋_GB2312"/>
          <w:sz w:val="32"/>
          <w:szCs w:val="32"/>
        </w:rPr>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line="578" w:lineRule="exact"/>
      </w:pPr>
      <w:bookmarkStart w:id="123" w:name="_GoBack"/>
      <w:bookmarkEnd w:id="123"/>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BC3B"/>
    <w:multiLevelType w:val="singleLevel"/>
    <w:tmpl w:val="94B2BC3B"/>
    <w:lvl w:ilvl="0" w:tentative="0">
      <w:start w:val="1"/>
      <w:numFmt w:val="chineseCounting"/>
      <w:suff w:val="nothing"/>
      <w:lvlText w:val="%1、"/>
      <w:lvlJc w:val="left"/>
      <w:rPr>
        <w:rFonts w:hint="eastAsia"/>
      </w:rPr>
    </w:lvl>
  </w:abstractNum>
  <w:abstractNum w:abstractNumId="1">
    <w:nsid w:val="E2AA0B06"/>
    <w:multiLevelType w:val="singleLevel"/>
    <w:tmpl w:val="E2AA0B0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911315"/>
    <w:rsid w:val="03911568"/>
    <w:rsid w:val="08762FEF"/>
    <w:rsid w:val="0D832F27"/>
    <w:rsid w:val="0F9D3AED"/>
    <w:rsid w:val="0FC80124"/>
    <w:rsid w:val="136F98C7"/>
    <w:rsid w:val="14E61CAA"/>
    <w:rsid w:val="17427E68"/>
    <w:rsid w:val="1890336F"/>
    <w:rsid w:val="19E703C4"/>
    <w:rsid w:val="1CA52F2E"/>
    <w:rsid w:val="1E3630B9"/>
    <w:rsid w:val="1ED637F9"/>
    <w:rsid w:val="23664FAE"/>
    <w:rsid w:val="25AD1827"/>
    <w:rsid w:val="26EEC2B5"/>
    <w:rsid w:val="29D556A6"/>
    <w:rsid w:val="2A4A6FAD"/>
    <w:rsid w:val="2D480265"/>
    <w:rsid w:val="2E3B4813"/>
    <w:rsid w:val="30EB2E42"/>
    <w:rsid w:val="32853251"/>
    <w:rsid w:val="37FDA7E2"/>
    <w:rsid w:val="3BA15E03"/>
    <w:rsid w:val="3CA15DE9"/>
    <w:rsid w:val="3D0860E3"/>
    <w:rsid w:val="3FE61EE5"/>
    <w:rsid w:val="42C16B4D"/>
    <w:rsid w:val="434E0E0A"/>
    <w:rsid w:val="4C6877E5"/>
    <w:rsid w:val="4D9B40DB"/>
    <w:rsid w:val="4EA86137"/>
    <w:rsid w:val="56CA7FD0"/>
    <w:rsid w:val="58821591"/>
    <w:rsid w:val="5C636870"/>
    <w:rsid w:val="5F7D3333"/>
    <w:rsid w:val="61385890"/>
    <w:rsid w:val="65C84C95"/>
    <w:rsid w:val="6F446866"/>
    <w:rsid w:val="6F670F9B"/>
    <w:rsid w:val="71557E27"/>
    <w:rsid w:val="74D25BC4"/>
    <w:rsid w:val="75956FFF"/>
    <w:rsid w:val="782603DF"/>
    <w:rsid w:val="78BB5E2E"/>
    <w:rsid w:val="7A551F54"/>
    <w:rsid w:val="7C386171"/>
    <w:rsid w:val="7D526DA6"/>
    <w:rsid w:val="7DB0448C"/>
    <w:rsid w:val="7E5F9AA4"/>
    <w:rsid w:val="7FCF68F2"/>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qFormat/>
    <w:uiPriority w:val="0"/>
    <w:rPr>
      <w:kern w:val="2"/>
      <w:sz w:val="21"/>
      <w:szCs w:val="24"/>
    </w:rPr>
  </w:style>
  <w:style w:type="character" w:customStyle="1" w:styleId="12">
    <w:name w:val="批注框文本 Char"/>
    <w:qFormat/>
    <w:uiPriority w:val="0"/>
    <w:rPr>
      <w:kern w:val="2"/>
      <w:sz w:val="18"/>
      <w:szCs w:val="18"/>
    </w:rPr>
  </w:style>
  <w:style w:type="character" w:customStyle="1" w:styleId="13">
    <w:name w:val="页眉 Char"/>
    <w:qFormat/>
    <w:uiPriority w:val="0"/>
    <w:rPr>
      <w:kern w:val="2"/>
      <w:sz w:val="18"/>
      <w:szCs w:val="18"/>
    </w:rPr>
  </w:style>
  <w:style w:type="character" w:customStyle="1" w:styleId="14">
    <w:name w:val="批注主题 Char"/>
    <w:uiPriority w:val="0"/>
    <w:rPr>
      <w:b/>
      <w:bCs/>
      <w:kern w:val="2"/>
      <w:sz w:val="21"/>
      <w:szCs w:val="24"/>
    </w:rPr>
  </w:style>
  <w:style w:type="paragraph" w:customStyle="1" w:styleId="15">
    <w:name w:val="WPSOffice手动目录 1"/>
    <w:qFormat/>
    <w:uiPriority w:val="0"/>
    <w:rPr>
      <w:rFonts w:ascii="Times New Roman" w:hAnsi="Times New Roman" w:eastAsia="宋体" w:cstheme="minorBidi"/>
      <w:lang w:val="en-US" w:eastAsia="zh-CN" w:bidi="ar-SA"/>
    </w:rPr>
  </w:style>
  <w:style w:type="paragraph" w:customStyle="1" w:styleId="16">
    <w:name w:val="WPSOffice手动目录 2"/>
    <w:qFormat/>
    <w:uiPriority w:val="0"/>
    <w:pPr>
      <w:ind w:leftChars="200"/>
    </w:pPr>
    <w:rPr>
      <w:rFonts w:ascii="Times New Roman" w:hAnsi="Times New Roman" w:eastAsia="宋体" w:cstheme="minorBidi"/>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1415</Words>
  <Characters>8072</Characters>
  <Lines>67</Lines>
  <Paragraphs>18</Paragraphs>
  <TotalTime>5</TotalTime>
  <ScaleCrop>false</ScaleCrop>
  <LinksUpToDate>false</LinksUpToDate>
  <CharactersWithSpaces>9469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2024-09-29T08:02:27Z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6575AF24EF8D4C33B03289BE94156BE3</vt:lpwstr>
  </property>
</Properties>
</file>