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lang w:eastAsia="zh-CN"/>
        </w:rPr>
      </w:pPr>
      <w:r>
        <w:rPr>
          <w:rFonts w:hint="eastAsia" w:ascii="黑体" w:hAnsi="ˎ̥" w:eastAsia="黑体"/>
          <w:color w:val="000000"/>
          <w:sz w:val="44"/>
          <w:szCs w:val="44"/>
          <w:highlight w:val="none"/>
          <w:lang w:eastAsia="zh-CN"/>
        </w:rPr>
        <w:t>海口市琼山区府城街道办事处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r>
        <w:rPr>
          <w:rFonts w:hint="eastAsia" w:ascii="黑体" w:hAnsi="ˎ̥" w:eastAsia="黑体"/>
          <w:color w:val="000000"/>
          <w:sz w:val="44"/>
          <w:szCs w:val="44"/>
          <w:highlight w:val="none"/>
        </w:rPr>
        <w:t>2022年度</w:t>
      </w:r>
      <w:r>
        <w:rPr>
          <w:rFonts w:hint="eastAsia" w:ascii="黑体" w:hAnsi="ˎ̥" w:eastAsia="黑体"/>
          <w:color w:val="000000"/>
          <w:sz w:val="44"/>
          <w:szCs w:val="44"/>
          <w:highlight w:val="none"/>
          <w:lang w:eastAsia="zh-CN"/>
        </w:rPr>
        <w:t>单位</w:t>
      </w:r>
      <w:r>
        <w:rPr>
          <w:rFonts w:hint="eastAsia" w:ascii="黑体" w:hAnsi="ˎ̥" w:eastAsia="黑体"/>
          <w:color w:val="000000"/>
          <w:sz w:val="44"/>
          <w:szCs w:val="44"/>
          <w:highlight w:val="none"/>
        </w:rPr>
        <w:t>决算公开</w:t>
      </w:r>
      <w:r>
        <w:rPr>
          <w:rFonts w:ascii="黑体" w:hAnsi="ˎ̥" w:eastAsia="黑体"/>
          <w:color w:val="000000"/>
          <w:sz w:val="44"/>
          <w:szCs w:val="44"/>
          <w:highlight w:val="none"/>
        </w:rPr>
        <w:t>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b/>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44"/>
          <w:szCs w:val="44"/>
          <w:highlight w:val="none"/>
        </w:rPr>
      </w:pPr>
      <w:bookmarkStart w:id="0" w:name="_Toc11440_WPSOffice_Type2"/>
      <w:r>
        <w:rPr>
          <w:rFonts w:hint="eastAsia" w:ascii="黑体" w:hAnsi="黑体" w:eastAsia="黑体" w:cs="黑体"/>
          <w:color w:val="000000"/>
          <w:sz w:val="44"/>
          <w:szCs w:val="44"/>
          <w:highlight w:val="none"/>
        </w:rPr>
        <w:t>目  录</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_Toc1704_WPSOffice_Level1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第一部分 基本情况</w:t>
      </w:r>
      <w:r>
        <w:rPr>
          <w:color w:val="000000"/>
          <w:sz w:val="32"/>
          <w:szCs w:val="32"/>
          <w:highlight w:val="none"/>
        </w:rPr>
        <w:tab/>
      </w:r>
      <w:r>
        <w:rPr>
          <w:rFonts w:hint="eastAsia"/>
          <w:color w:val="000000"/>
          <w:sz w:val="32"/>
          <w:szCs w:val="32"/>
          <w:highlight w:val="none"/>
          <w:lang w:val="en-US" w:eastAsia="zh-CN"/>
        </w:rPr>
        <w:t>1</w:t>
      </w:r>
      <w:r>
        <w:rPr>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_Toc20274_WPSOffice_Level2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val="en-US" w:eastAsia="zh-CN"/>
        </w:rPr>
        <w:t>单位职责</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_Toc4833_WPSOffice_Level2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二、机构设置</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_Toc28253_WPSOffice_Level1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第二部分  202</w:t>
      </w:r>
      <w:r>
        <w:rPr>
          <w:rFonts w:ascii="黑体" w:hAnsi="ˎ̥" w:eastAsia="黑体"/>
          <w:color w:val="000000"/>
          <w:sz w:val="32"/>
          <w:szCs w:val="32"/>
          <w:highlight w:val="none"/>
        </w:rPr>
        <w:t>2</w:t>
      </w:r>
      <w:r>
        <w:rPr>
          <w:rFonts w:hint="eastAsia" w:ascii="黑体" w:hAnsi="ˎ̥" w:eastAsia="黑体"/>
          <w:color w:val="000000"/>
          <w:sz w:val="32"/>
          <w:szCs w:val="32"/>
          <w:highlight w:val="none"/>
        </w:rPr>
        <w:t>年度</w:t>
      </w:r>
      <w:r>
        <w:rPr>
          <w:rFonts w:hint="eastAsia" w:ascii="黑体" w:hAnsi="ˎ̥" w:eastAsia="黑体"/>
          <w:color w:val="000000"/>
          <w:sz w:val="32"/>
          <w:szCs w:val="32"/>
          <w:highlight w:val="none"/>
          <w:lang w:val="en-US" w:eastAsia="zh-CN"/>
        </w:rPr>
        <w:t>单位</w:t>
      </w:r>
      <w:r>
        <w:rPr>
          <w:rFonts w:hint="eastAsia" w:ascii="黑体" w:hAnsi="ˎ̥" w:eastAsia="黑体"/>
          <w:color w:val="000000"/>
          <w:sz w:val="32"/>
          <w:szCs w:val="32"/>
          <w:highlight w:val="none"/>
        </w:rPr>
        <w:t>决算公开表</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_Toc27590_WPSOffice_Level1 </w:instrText>
      </w:r>
      <w:r>
        <w:rPr>
          <w:color w:val="000000"/>
          <w:sz w:val="32"/>
          <w:szCs w:val="32"/>
          <w:highlight w:val="none"/>
        </w:rPr>
        <w:fldChar w:fldCharType="separate"/>
      </w:r>
      <w:r>
        <w:rPr>
          <w:rFonts w:hint="eastAsia" w:ascii="黑体" w:hAnsi="黑体" w:eastAsia="黑体" w:cs="黑体"/>
          <w:color w:val="000000"/>
          <w:sz w:val="32"/>
          <w:szCs w:val="32"/>
          <w:highlight w:val="none"/>
        </w:rPr>
        <w:t>第三部分</w:t>
      </w:r>
      <w:r>
        <w:rPr>
          <w:rFonts w:hint="eastAsia"/>
          <w:color w:val="000000"/>
          <w:sz w:val="32"/>
          <w:szCs w:val="32"/>
          <w:highlight w:val="none"/>
        </w:rPr>
        <w:t xml:space="preserve">  </w:t>
      </w:r>
      <w:r>
        <w:rPr>
          <w:rFonts w:hint="eastAsia" w:ascii="黑体" w:hAnsi="ˎ̥" w:eastAsia="黑体"/>
          <w:color w:val="000000"/>
          <w:sz w:val="32"/>
          <w:szCs w:val="32"/>
          <w:highlight w:val="none"/>
        </w:rPr>
        <w:t>2022年度</w:t>
      </w:r>
      <w:r>
        <w:rPr>
          <w:rFonts w:hint="eastAsia" w:ascii="黑体" w:hAnsi="ˎ̥" w:eastAsia="黑体"/>
          <w:color w:val="000000"/>
          <w:sz w:val="32"/>
          <w:szCs w:val="32"/>
          <w:highlight w:val="none"/>
          <w:lang w:val="en-US" w:eastAsia="zh-CN"/>
        </w:rPr>
        <w:t>单位</w:t>
      </w:r>
      <w:r>
        <w:rPr>
          <w:rFonts w:hint="eastAsia" w:ascii="黑体" w:hAnsi="ˎ̥" w:eastAsia="黑体"/>
          <w:color w:val="000000"/>
          <w:sz w:val="32"/>
          <w:szCs w:val="32"/>
          <w:highlight w:val="none"/>
        </w:rPr>
        <w:t>决算情况说明</w:t>
      </w:r>
      <w:r>
        <w:rPr>
          <w:color w:val="000000"/>
          <w:sz w:val="32"/>
          <w:szCs w:val="32"/>
          <w:highlight w:val="none"/>
        </w:rPr>
        <w:tab/>
      </w:r>
      <w:r>
        <w:rPr>
          <w:rFonts w:hint="eastAsia"/>
          <w:color w:val="000000"/>
          <w:sz w:val="32"/>
          <w:szCs w:val="32"/>
          <w:highlight w:val="none"/>
          <w:lang w:val="en-US" w:eastAsia="zh-CN"/>
        </w:rPr>
        <w:t>3</w:t>
      </w:r>
      <w:r>
        <w:rPr>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_Toc21737_WPSOffice_Level2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一、收入支出总体情况说明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二、收入决算情况说明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三、支出决算情况说明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四、财政拨款收入支出决算情况说明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五、一般公共预算财政拨款支出决算情况说明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六、一般公共预算财政拨款基本支出决算情况说明</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p>
    <w:p>
      <w:pPr>
        <w:pStyle w:val="8"/>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政府性基金预算财政拨款支出决算情况说明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10</w:t>
      </w:r>
    </w:p>
    <w:p>
      <w:pPr>
        <w:pStyle w:val="8"/>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国有资本经营预算财政拨款支出决算情况说明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11</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2</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3</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bCs/>
          <w:color w:val="000000"/>
          <w:sz w:val="32"/>
          <w:szCs w:val="32"/>
          <w:highlight w:val="none"/>
        </w:rPr>
        <w:t>十一、其他重要事项情况说明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4</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ˎ̥" w:eastAsia="宋体"/>
          <w:b/>
          <w:color w:val="000000"/>
          <w:sz w:val="32"/>
          <w:szCs w:val="32"/>
          <w:highlight w:val="none"/>
          <w:lang w:eastAsia="zh-CN"/>
        </w:rPr>
      </w:pPr>
      <w:r>
        <w:rPr>
          <w:color w:val="000000"/>
          <w:sz w:val="32"/>
          <w:szCs w:val="32"/>
          <w:highlight w:val="none"/>
        </w:rPr>
        <w:fldChar w:fldCharType="begin"/>
      </w:r>
      <w:r>
        <w:rPr>
          <w:color w:val="000000"/>
          <w:sz w:val="32"/>
          <w:szCs w:val="32"/>
          <w:highlight w:val="none"/>
        </w:rPr>
        <w:instrText xml:space="preserve"> HYPERLINK \l _Toc15425_WPSOffice_Level1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第四部分  名词解释</w:t>
      </w:r>
      <w:r>
        <w:rPr>
          <w:color w:val="000000"/>
          <w:sz w:val="32"/>
          <w:szCs w:val="32"/>
          <w:highlight w:val="none"/>
        </w:rPr>
        <w:tab/>
      </w:r>
      <w:bookmarkStart w:id="1" w:name="_Toc15425_WPSOffice_Level1Page"/>
      <w:r>
        <w:rPr>
          <w:color w:val="000000"/>
          <w:sz w:val="32"/>
          <w:szCs w:val="32"/>
          <w:highlight w:val="none"/>
        </w:rPr>
        <w:t>1</w:t>
      </w:r>
      <w:bookmarkEnd w:id="1"/>
      <w:r>
        <w:rPr>
          <w:color w:val="000000"/>
          <w:sz w:val="32"/>
          <w:szCs w:val="32"/>
          <w:highlight w:val="none"/>
        </w:rPr>
        <w:fldChar w:fldCharType="end"/>
      </w:r>
      <w:bookmarkEnd w:id="0"/>
      <w:r>
        <w:rPr>
          <w:rFonts w:hint="eastAsia"/>
          <w:color w:val="000000"/>
          <w:sz w:val="32"/>
          <w:szCs w:val="32"/>
          <w:highlight w:val="none"/>
          <w:lang w:val="en-US" w:eastAsia="zh-CN"/>
        </w:rPr>
        <w:t>6</w:t>
      </w:r>
    </w:p>
    <w:p>
      <w:pPr>
        <w:jc w:val="center"/>
        <w:rPr>
          <w:rFonts w:hint="eastAsia" w:ascii="黑体" w:hAnsi="ˎ̥" w:eastAsia="黑体"/>
          <w:color w:val="000000"/>
          <w:sz w:val="32"/>
          <w:szCs w:val="32"/>
          <w:highlight w:val="none"/>
        </w:rPr>
        <w:sectPr>
          <w:footerReference r:id="rId3" w:type="even"/>
          <w:pgSz w:w="11906" w:h="16838"/>
          <w:pgMar w:top="1440" w:right="1800" w:bottom="1440" w:left="1800" w:header="851" w:footer="992" w:gutter="0"/>
          <w:pgNumType w:fmt="decimal"/>
          <w:cols w:space="720" w:num="1"/>
          <w:docGrid w:type="lines" w:linePitch="312" w:charSpace="0"/>
        </w:sectPr>
      </w:pPr>
      <w:bookmarkStart w:id="2" w:name="_Toc23465_WPSOffice_Level1"/>
      <w:bookmarkStart w:id="3" w:name="_Toc22941_WPSOffice_Level1"/>
      <w:bookmarkStart w:id="4" w:name="_Toc10720_WPSOffice_Level1"/>
      <w:bookmarkStart w:id="5" w:name="_Toc10049_WPSOffice_Level1"/>
      <w:bookmarkStart w:id="6" w:name="_Toc1704_WPSOffice_Level1"/>
      <w:bookmarkStart w:id="7" w:name="_Toc32433_WPSOffice_Level1"/>
      <w:bookmarkStart w:id="8" w:name="_Toc24238_WPSOffice_Level2"/>
      <w:bookmarkStart w:id="9" w:name="_Toc20274_WPSOffice_Level2"/>
      <w:bookmarkStart w:id="10" w:name="_Toc14159_WPSOffice_Level2"/>
      <w:bookmarkStart w:id="11" w:name="_Toc32622_WPSOffice_Level2"/>
      <w:bookmarkStart w:id="12" w:name="_Toc20205_WPSOffice_Level2"/>
      <w:bookmarkStart w:id="13" w:name="_Toc26580_WPSOffice_Level2"/>
    </w:p>
    <w:p>
      <w:pPr>
        <w:jc w:val="center"/>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sectPr>
          <w:footerReference r:id="rId4" w:type="default"/>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 xml:space="preserve">第一部分  </w:t>
      </w:r>
      <w:bookmarkEnd w:id="2"/>
      <w:bookmarkEnd w:id="3"/>
      <w:bookmarkEnd w:id="4"/>
      <w:bookmarkEnd w:id="5"/>
      <w:bookmarkEnd w:id="6"/>
      <w:bookmarkEnd w:id="7"/>
      <w:r>
        <w:rPr>
          <w:rFonts w:hint="eastAsia" w:ascii="黑体" w:hAnsi="ˎ̥" w:eastAsia="黑体"/>
          <w:color w:val="000000"/>
          <w:sz w:val="32"/>
          <w:szCs w:val="32"/>
          <w:highlight w:val="none"/>
        </w:rPr>
        <w:t>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p>
    <w:bookmarkEnd w:id="8"/>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单位职责</w:t>
      </w:r>
      <w:bookmarkEnd w:id="9"/>
      <w:bookmarkEnd w:id="10"/>
      <w:bookmarkEnd w:id="11"/>
      <w:bookmarkEnd w:id="12"/>
      <w:bookmarkEnd w:id="13"/>
    </w:p>
    <w:p>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(一）贯彻执行党和国家的路线方针政策、法律法规及上级机关的决定和命令。</w:t>
      </w:r>
    </w:p>
    <w:p>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(二）负责基层党组织建设工作，指导和帮助社区居委会开展工作，发挥社区居委会的群众自治组织作用。</w:t>
      </w:r>
    </w:p>
    <w:p>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（三）负责精神文明建设工作，组织开展多种形式的群众性精神文明建设创建活动，构建和谐文化，培育文明风尚。社会专业管理事务。</w:t>
      </w:r>
    </w:p>
    <w:p>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（四）负责牵头协调各职能部门派驻在街道的机构，共同处理地区性、综合性的管理事务；监督和配合各职能部门做好。</w:t>
      </w:r>
    </w:p>
    <w:p>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（五）负责制定社会管理规划，加强社会管理综合治理工 作，妥善处理突发性、群体性事件，及时化解社会矛盾，维护居民的合法权益，维护社会和谐稳定。</w:t>
      </w:r>
    </w:p>
    <w:p>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（六）负责辖区内市容环境卫生、园林绿化、市政建设、</w:t>
      </w:r>
    </w:p>
    <w:p>
      <w:pPr>
        <w:pStyle w:val="9"/>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人口与计划生育、安全生产、征兵、民兵预备役、人民防空、爱国卫生等监督、管理、服务工作。</w:t>
      </w:r>
    </w:p>
    <w:p>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（七）协助有关部门做好环境保护、劳动就业、社会保障、拥军优属、优抚安置、社会救济、社会福利、卫生保健、食品安全、统计、侨务、民族宗教事务、“三防”等工作。</w:t>
      </w:r>
    </w:p>
    <w:p>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（八）向区人民政府反映居民群众的意见和要求，办理人民群众来信来访事项，做好为居民群众服务工作。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（九)承办区委、区政府和上级部门交办的其他工作。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bookmarkStart w:id="14" w:name="_Toc24059_WPSOffice_Level2"/>
      <w:bookmarkStart w:id="15" w:name="_Toc4833_WPSOffice_Level2"/>
      <w:bookmarkStart w:id="16" w:name="_Toc17796_WPSOffice_Level2"/>
      <w:bookmarkStart w:id="17" w:name="_Toc24474_WPSOffice_Level2"/>
      <w:bookmarkStart w:id="18" w:name="_Toc6572_WPSOffice_Level2"/>
      <w:r>
        <w:rPr>
          <w:rFonts w:hint="eastAsia" w:ascii="黑体" w:hAnsi="黑体" w:eastAsia="黑体" w:cs="黑体"/>
          <w:color w:val="000000"/>
          <w:sz w:val="32"/>
          <w:szCs w:val="32"/>
          <w:highlight w:val="none"/>
        </w:rPr>
        <w:t>二、机构设置</w:t>
      </w:r>
      <w:bookmarkEnd w:id="14"/>
      <w:bookmarkEnd w:id="15"/>
      <w:bookmarkEnd w:id="16"/>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ˎ̥" w:eastAsia="仿宋_GB2312" w:cs="Times New Roman"/>
          <w:color w:val="000000"/>
          <w:kern w:val="2"/>
          <w:sz w:val="32"/>
          <w:szCs w:val="32"/>
          <w:highlight w:val="none"/>
          <w:lang w:val="en-US" w:eastAsia="zh-CN" w:bidi="ar-SA"/>
        </w:rPr>
      </w:pPr>
      <w:bookmarkStart w:id="19" w:name="_Toc30451_WPSOffice_Level1"/>
      <w:bookmarkStart w:id="20" w:name="_Toc30690_WPSOffice_Level1"/>
      <w:bookmarkStart w:id="21" w:name="_Toc6234_WPSOffice_Level1"/>
      <w:bookmarkStart w:id="22" w:name="_Toc28253_WPSOffice_Level1"/>
      <w:bookmarkStart w:id="23" w:name="_Toc8164_WPSOffice_Level1"/>
      <w:bookmarkStart w:id="24" w:name="_Toc15521_WPSOffice_Level1"/>
      <w:bookmarkStart w:id="25" w:name="_Toc4029_WPSOffice_Level2"/>
      <w:bookmarkStart w:id="26" w:name="_Toc11518_WPSOffice_Level2"/>
      <w:bookmarkStart w:id="27" w:name="_Toc8867_WPSOffice_Level2"/>
      <w:bookmarkStart w:id="28" w:name="_Toc6211_WPSOffice_Level2"/>
      <w:bookmarkStart w:id="29" w:name="_Toc32472_WPSOffice_Level2"/>
      <w:bookmarkStart w:id="30" w:name="_Toc32695_WPSOffice_Level2"/>
      <w:r>
        <w:rPr>
          <w:rFonts w:hint="eastAsia" w:ascii="仿宋_GB2312" w:hAnsi="ˎ̥" w:eastAsia="仿宋_GB2312" w:cs="Times New Roman"/>
          <w:color w:val="000000"/>
          <w:kern w:val="2"/>
          <w:sz w:val="32"/>
          <w:szCs w:val="32"/>
          <w:highlight w:val="none"/>
          <w:lang w:val="en-US" w:eastAsia="zh-CN" w:bidi="ar-SA"/>
        </w:rPr>
        <w:t>海口市琼山区府城街道办事处内设：党政综合办公室、党建工作办公室、社会事务办公室、政务服务办公室等4个室。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第二部分  2022年度</w:t>
      </w:r>
      <w:r>
        <w:rPr>
          <w:rFonts w:hint="eastAsia" w:ascii="黑体" w:hAnsi="ˎ̥" w:eastAsia="黑体"/>
          <w:color w:val="000000"/>
          <w:sz w:val="32"/>
          <w:szCs w:val="32"/>
          <w:highlight w:val="none"/>
          <w:lang w:eastAsia="zh-CN"/>
        </w:rPr>
        <w:t>单位</w:t>
      </w:r>
      <w:r>
        <w:rPr>
          <w:rFonts w:hint="eastAsia" w:ascii="黑体" w:hAnsi="ˎ̥" w:eastAsia="黑体"/>
          <w:color w:val="000000"/>
          <w:sz w:val="32"/>
          <w:szCs w:val="32"/>
          <w:highlight w:val="none"/>
        </w:rPr>
        <w:t>决算公开报表</w:t>
      </w:r>
      <w:bookmarkEnd w:id="19"/>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一、收入支出决算公开表</w:t>
      </w:r>
      <w:bookmarkEnd w:id="25"/>
      <w:bookmarkEnd w:id="26"/>
      <w:bookmarkEnd w:id="27"/>
      <w:bookmarkEnd w:id="28"/>
      <w:bookmarkEnd w:id="29"/>
      <w:bookmarkEnd w:id="30"/>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31" w:name="_Toc30334_WPSOffice_Level2"/>
      <w:bookmarkStart w:id="32" w:name="_Toc26621_WPSOffice_Level2"/>
      <w:bookmarkStart w:id="33" w:name="_Toc14349_WPSOffice_Level2"/>
      <w:bookmarkStart w:id="34" w:name="_Toc25608_WPSOffice_Level2"/>
      <w:bookmarkStart w:id="35" w:name="_Toc28622_WPSOffice_Level2"/>
      <w:bookmarkStart w:id="36" w:name="_Toc23139_WPSOffice_Level2"/>
      <w:r>
        <w:rPr>
          <w:rFonts w:hint="eastAsia" w:ascii="黑体" w:hAnsi="黑体" w:eastAsia="黑体" w:cs="黑体"/>
          <w:color w:val="000000"/>
          <w:sz w:val="32"/>
          <w:szCs w:val="32"/>
          <w:highlight w:val="none"/>
        </w:rPr>
        <w:t>二、收入决算公开表</w:t>
      </w:r>
      <w:bookmarkEnd w:id="31"/>
      <w:bookmarkEnd w:id="32"/>
      <w:bookmarkEnd w:id="33"/>
      <w:bookmarkEnd w:id="34"/>
      <w:bookmarkEnd w:id="35"/>
      <w:bookmarkEnd w:id="36"/>
      <w:bookmarkStart w:id="37" w:name="_Toc17858_WPSOffice_Level2"/>
      <w:bookmarkStart w:id="38" w:name="_Toc17626_WPSOffice_Level2"/>
      <w:bookmarkStart w:id="39" w:name="_Toc14658_WPSOffice_Level2"/>
      <w:bookmarkStart w:id="40" w:name="_Toc5489_WPSOffice_Level2"/>
      <w:bookmarkStart w:id="41" w:name="_Toc13854_WPSOffice_Level2"/>
      <w:bookmarkStart w:id="42" w:name="_Toc3262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三、支出决算公开表</w:t>
      </w:r>
      <w:bookmarkEnd w:id="37"/>
      <w:bookmarkEnd w:id="38"/>
      <w:bookmarkEnd w:id="39"/>
      <w:bookmarkEnd w:id="40"/>
      <w:bookmarkEnd w:id="41"/>
      <w:bookmarkEnd w:id="42"/>
      <w:bookmarkStart w:id="43" w:name="_Toc13701_WPSOffice_Level2"/>
      <w:bookmarkStart w:id="44" w:name="_Toc4265_WPSOffice_Level2"/>
      <w:bookmarkStart w:id="45" w:name="_Toc21415_WPSOffice_Level2"/>
      <w:bookmarkStart w:id="46" w:name="_Toc23591_WPSOffice_Level2"/>
      <w:bookmarkStart w:id="47" w:name="_Toc7988_WPSOffice_Level2"/>
      <w:bookmarkStart w:id="48" w:name="_Toc23493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四、财政拨款收入支出决算公开表</w:t>
      </w:r>
      <w:bookmarkEnd w:id="43"/>
      <w:bookmarkEnd w:id="44"/>
      <w:bookmarkEnd w:id="45"/>
      <w:bookmarkEnd w:id="46"/>
      <w:bookmarkEnd w:id="47"/>
      <w:bookmarkEnd w:id="48"/>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49" w:name="_Toc7879_WPSOffice_Level2"/>
      <w:bookmarkStart w:id="50" w:name="_Toc22783_WPSOffice_Level2"/>
      <w:bookmarkStart w:id="51" w:name="_Toc25166_WPSOffice_Level2"/>
      <w:bookmarkStart w:id="52" w:name="_Toc23829_WPSOffice_Level2"/>
      <w:bookmarkStart w:id="53" w:name="_Toc2158_WPSOffice_Level2"/>
      <w:bookmarkStart w:id="54" w:name="_Toc13516_WPSOffice_Level2"/>
      <w:r>
        <w:rPr>
          <w:rFonts w:hint="eastAsia" w:ascii="黑体" w:hAnsi="黑体" w:eastAsia="黑体" w:cs="黑体"/>
          <w:color w:val="000000"/>
          <w:sz w:val="32"/>
          <w:szCs w:val="32"/>
          <w:highlight w:val="none"/>
        </w:rPr>
        <w:t>五、一般公共预算财政拨款收入支出决算</w:t>
      </w:r>
      <w:bookmarkEnd w:id="49"/>
      <w:bookmarkEnd w:id="50"/>
      <w:bookmarkEnd w:id="51"/>
      <w:bookmarkEnd w:id="52"/>
      <w:r>
        <w:rPr>
          <w:rFonts w:hint="eastAsia" w:ascii="黑体" w:hAnsi="黑体" w:eastAsia="黑体" w:cs="黑体"/>
          <w:color w:val="000000"/>
          <w:sz w:val="32"/>
          <w:szCs w:val="32"/>
          <w:highlight w:val="none"/>
        </w:rPr>
        <w:t>公开表</w:t>
      </w:r>
      <w:bookmarkEnd w:id="53"/>
      <w:bookmarkEnd w:id="54"/>
      <w:bookmarkStart w:id="55" w:name="_Toc17283_WPSOffice_Level2"/>
      <w:bookmarkStart w:id="56" w:name="_Toc25362_WPSOffice_Level2"/>
      <w:bookmarkStart w:id="57" w:name="_Toc2632_WPSOffice_Level2"/>
      <w:bookmarkStart w:id="58" w:name="_Toc8373_WPSOffice_Level2"/>
      <w:bookmarkStart w:id="59" w:name="_Toc5343_WPSOffice_Level2"/>
      <w:bookmarkStart w:id="60" w:name="_Toc17833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六、一般公共预算财政拨款基本支出决算</w:t>
      </w:r>
      <w:bookmarkEnd w:id="55"/>
      <w:bookmarkEnd w:id="56"/>
      <w:bookmarkEnd w:id="57"/>
      <w:bookmarkEnd w:id="58"/>
      <w:bookmarkEnd w:id="59"/>
      <w:bookmarkEnd w:id="6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bookmarkStart w:id="61" w:name="_Toc13345_WPSOffice_Level2"/>
      <w:bookmarkStart w:id="62" w:name="_Toc21310_WPSOffice_Level2"/>
      <w:bookmarkStart w:id="63" w:name="_Toc5594_WPSOffice_Level2"/>
      <w:bookmarkStart w:id="64" w:name="_Toc11799_WPSOffice_Level2"/>
      <w:bookmarkStart w:id="65" w:name="_Toc1533_WPSOffice_Level2"/>
      <w:bookmarkStart w:id="66" w:name="_Toc6020_WPSOffice_Level2"/>
      <w:r>
        <w:rPr>
          <w:rFonts w:hint="eastAsia" w:ascii="黑体" w:hAnsi="黑体" w:eastAsia="黑体" w:cs="黑体"/>
          <w:color w:val="000000"/>
          <w:sz w:val="32"/>
          <w:szCs w:val="32"/>
          <w:highlight w:val="none"/>
        </w:rPr>
        <w:t>七、政府性基金预算财政拨款收入支出决算</w:t>
      </w:r>
      <w:bookmarkEnd w:id="61"/>
      <w:bookmarkEnd w:id="62"/>
      <w:bookmarkEnd w:id="63"/>
      <w:bookmarkEnd w:id="64"/>
      <w:bookmarkEnd w:id="65"/>
      <w:bookmarkEnd w:id="66"/>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八、国有资本经营预算财政拨款收入支出决算公开表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bookmarkStart w:id="67" w:name="_Toc1820_WPSOffice_Level2"/>
      <w:bookmarkStart w:id="68" w:name="_Toc19961_WPSOffice_Level2"/>
      <w:bookmarkStart w:id="69" w:name="_Toc9377_WPSOffice_Level2"/>
      <w:bookmarkStart w:id="70" w:name="_Toc29886_WPSOffice_Level2"/>
      <w:r>
        <w:rPr>
          <w:rFonts w:hint="eastAsia" w:ascii="黑体" w:hAnsi="黑体" w:eastAsia="黑体" w:cs="黑体"/>
          <w:color w:val="000000"/>
          <w:sz w:val="32"/>
          <w:szCs w:val="32"/>
          <w:highlight w:val="none"/>
        </w:rPr>
        <w:t>九、财政拨款“三公”经费支出决算</w:t>
      </w:r>
      <w:bookmarkEnd w:id="67"/>
      <w:bookmarkEnd w:id="68"/>
      <w:bookmarkEnd w:id="69"/>
      <w:bookmarkEnd w:id="7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r>
        <w:rPr>
          <w:rFonts w:hint="eastAsia" w:ascii="黑体" w:hAnsi="黑体" w:eastAsia="黑体" w:cs="黑体"/>
          <w:color w:val="000000"/>
          <w:w w:val="96"/>
          <w:sz w:val="32"/>
          <w:szCs w:val="32"/>
          <w:highlight w:val="none"/>
        </w:rPr>
        <w:t>以上报表见附件</w:t>
      </w:r>
      <w:r>
        <w:rPr>
          <w:rFonts w:hint="eastAsia" w:ascii="黑体" w:hAnsi="黑体" w:eastAsia="黑体" w:cs="黑体"/>
          <w:color w:val="000000"/>
          <w:w w:val="96"/>
          <w:sz w:val="32"/>
          <w:szCs w:val="32"/>
          <w:highlight w:val="none"/>
          <w:lang w:val="en-US" w:eastAsia="zh-CN"/>
        </w:rPr>
        <w:t>1</w:t>
      </w:r>
      <w:r>
        <w:rPr>
          <w:rFonts w:hint="eastAsia" w:ascii="黑体" w:hAnsi="黑体" w:eastAsia="黑体" w:cs="黑体"/>
          <w:color w:val="000000"/>
          <w:w w:val="96"/>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71" w:name="_Toc4402_WPSOffice_Level1"/>
      <w:bookmarkStart w:id="72" w:name="_Toc29683_WPSOffice_Level1"/>
      <w:bookmarkStart w:id="73" w:name="_Toc16686_WPSOffice_Level1"/>
      <w:bookmarkStart w:id="74" w:name="_Toc27590_WPSOffice_Level1"/>
      <w:bookmarkStart w:id="75" w:name="_Toc31264_WPSOffice_Level1"/>
      <w:bookmarkStart w:id="76" w:name="_Toc28629_WPSOffice_Level1"/>
      <w:r>
        <w:rPr>
          <w:rFonts w:hint="eastAsia" w:ascii="黑体" w:hAnsi="ˎ̥" w:eastAsia="黑体"/>
          <w:color w:val="000000"/>
          <w:sz w:val="32"/>
          <w:szCs w:val="32"/>
          <w:highlight w:val="none"/>
        </w:rPr>
        <w:t>第三部分  2022年度</w:t>
      </w:r>
      <w:r>
        <w:rPr>
          <w:rFonts w:hint="eastAsia" w:ascii="黑体" w:hAnsi="ˎ̥" w:eastAsia="黑体"/>
          <w:color w:val="000000"/>
          <w:sz w:val="32"/>
          <w:szCs w:val="32"/>
          <w:highlight w:val="none"/>
          <w:lang w:eastAsia="zh-CN"/>
        </w:rPr>
        <w:t>单位</w:t>
      </w:r>
      <w:r>
        <w:rPr>
          <w:rFonts w:hint="eastAsia" w:ascii="黑体" w:hAnsi="ˎ̥" w:eastAsia="黑体"/>
          <w:color w:val="000000"/>
          <w:sz w:val="32"/>
          <w:szCs w:val="32"/>
          <w:highlight w:val="none"/>
        </w:rPr>
        <w:t>决算情况说明</w:t>
      </w:r>
      <w:bookmarkEnd w:id="71"/>
      <w:bookmarkEnd w:id="72"/>
      <w:bookmarkEnd w:id="73"/>
      <w:bookmarkEnd w:id="74"/>
      <w:bookmarkEnd w:id="75"/>
      <w:bookmarkEnd w:id="76"/>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黑体" w:hAnsi="黑体" w:eastAsia="黑体" w:cs="黑体"/>
          <w:bCs/>
          <w:color w:val="000000"/>
          <w:sz w:val="32"/>
          <w:szCs w:val="32"/>
          <w:highlight w:val="none"/>
        </w:rPr>
        <w:t>一、收入支出总体情况说明</w:t>
      </w:r>
      <w:r>
        <w:rPr>
          <w:rFonts w:hint="eastAsia" w:ascii="黑体" w:hAnsi="黑体" w:eastAsia="黑体" w:cs="黑体"/>
          <w:bCs/>
          <w:color w:val="000000"/>
          <w:sz w:val="32"/>
          <w:szCs w:val="32"/>
          <w:highlight w:val="none"/>
        </w:rPr>
        <w:br w:type="textWrapping"/>
      </w:r>
      <w:r>
        <w:rPr>
          <w:rFonts w:hint="eastAsia" w:ascii="楷体_GB2312" w:hAnsi="ˎ̥" w:eastAsia="楷体_GB2312"/>
          <w:color w:val="000000"/>
          <w:sz w:val="32"/>
          <w:szCs w:val="32"/>
          <w:highlight w:val="none"/>
        </w:rPr>
        <w:t xml:space="preserve">   </w:t>
      </w:r>
      <w:r>
        <w:rPr>
          <w:rFonts w:hint="eastAsia" w:ascii="楷体_GB2312" w:hAnsi="ˎ̥" w:eastAsia="楷体_GB2312"/>
          <w:color w:val="000000" w:themeColor="text1"/>
          <w:sz w:val="32"/>
          <w:szCs w:val="32"/>
          <w:highlight w:val="none"/>
          <w14:textFill>
            <w14:solidFill>
              <w14:schemeClr w14:val="tx1"/>
            </w14:solidFill>
          </w14:textFill>
        </w:rPr>
        <w:t xml:space="preserve"> </w:t>
      </w:r>
      <w:r>
        <w:rPr>
          <w:rFonts w:hint="eastAsia" w:ascii="仿宋_GB2312" w:hAnsi="ˎ̥" w:eastAsia="仿宋_GB2312"/>
          <w:color w:val="000000" w:themeColor="text1"/>
          <w:sz w:val="32"/>
          <w:szCs w:val="32"/>
          <w:highlight w:val="none"/>
          <w14:textFill>
            <w14:solidFill>
              <w14:schemeClr w14:val="tx1"/>
            </w14:solidFill>
          </w14:textFill>
        </w:rPr>
        <w:t>2022年度收入总计</w:t>
      </w:r>
      <w:r>
        <w:rPr>
          <w:rFonts w:hint="eastAsia" w:ascii="仿宋_GB2312" w:hAnsi="ˎ̥" w:eastAsia="仿宋_GB2312"/>
          <w:color w:val="000000" w:themeColor="text1"/>
          <w:sz w:val="32"/>
          <w:szCs w:val="32"/>
          <w:highlight w:val="none"/>
          <w:lang w:val="en-US" w:eastAsia="zh-CN"/>
          <w14:textFill>
            <w14:solidFill>
              <w14:schemeClr w14:val="tx1"/>
            </w14:solidFill>
          </w14:textFill>
        </w:rPr>
        <w:t>3647.67</w:t>
      </w:r>
      <w:r>
        <w:rPr>
          <w:rFonts w:hint="eastAsia" w:ascii="仿宋_GB2312" w:hAnsi="ˎ̥" w:eastAsia="仿宋_GB2312"/>
          <w:color w:val="000000" w:themeColor="text1"/>
          <w:sz w:val="32"/>
          <w:szCs w:val="32"/>
          <w:highlight w:val="none"/>
          <w14:textFill>
            <w14:solidFill>
              <w14:schemeClr w14:val="tx1"/>
            </w14:solidFill>
          </w14:textFill>
        </w:rPr>
        <w:t>万元，支出总计</w:t>
      </w:r>
      <w:r>
        <w:rPr>
          <w:rFonts w:hint="eastAsia" w:ascii="仿宋_GB2312" w:hAnsi="ˎ̥" w:eastAsia="仿宋_GB2312"/>
          <w:color w:val="000000" w:themeColor="text1"/>
          <w:sz w:val="32"/>
          <w:szCs w:val="32"/>
          <w:highlight w:val="none"/>
          <w:lang w:val="en-US" w:eastAsia="zh-CN"/>
          <w14:textFill>
            <w14:solidFill>
              <w14:schemeClr w14:val="tx1"/>
            </w14:solidFill>
          </w14:textFill>
        </w:rPr>
        <w:t>3647.67</w:t>
      </w:r>
      <w:r>
        <w:rPr>
          <w:rFonts w:hint="eastAsia" w:ascii="仿宋_GB2312" w:hAnsi="ˎ̥" w:eastAsia="仿宋_GB2312"/>
          <w:color w:val="000000" w:themeColor="text1"/>
          <w:sz w:val="32"/>
          <w:szCs w:val="32"/>
          <w:highlight w:val="none"/>
          <w14:textFill>
            <w14:solidFill>
              <w14:schemeClr w14:val="tx1"/>
            </w14:solidFill>
          </w14:textFill>
        </w:rPr>
        <w:t>万元，与2021年度相比，收入、支出总计各减少</w:t>
      </w:r>
      <w:r>
        <w:rPr>
          <w:rFonts w:hint="eastAsia" w:ascii="仿宋_GB2312" w:hAnsi="ˎ̥" w:eastAsia="仿宋_GB2312"/>
          <w:color w:val="000000" w:themeColor="text1"/>
          <w:sz w:val="32"/>
          <w:szCs w:val="32"/>
          <w:highlight w:val="none"/>
          <w:lang w:val="en-US" w:eastAsia="zh-CN"/>
          <w14:textFill>
            <w14:solidFill>
              <w14:schemeClr w14:val="tx1"/>
            </w14:solidFill>
          </w14:textFill>
        </w:rPr>
        <w:t>3578.47</w:t>
      </w:r>
      <w:r>
        <w:rPr>
          <w:rFonts w:hint="eastAsia" w:ascii="仿宋_GB2312" w:hAnsi="ˎ̥" w:eastAsia="仿宋_GB2312"/>
          <w:color w:val="000000" w:themeColor="text1"/>
          <w:sz w:val="32"/>
          <w:szCs w:val="32"/>
          <w:highlight w:val="none"/>
          <w14:textFill>
            <w14:solidFill>
              <w14:schemeClr w14:val="tx1"/>
            </w14:solidFill>
          </w14:textFill>
        </w:rPr>
        <w:t>万元，下降</w:t>
      </w:r>
      <w:r>
        <w:rPr>
          <w:rFonts w:hint="eastAsia" w:ascii="仿宋_GB2312" w:hAnsi="ˎ̥" w:eastAsia="仿宋_GB2312"/>
          <w:color w:val="000000" w:themeColor="text1"/>
          <w:sz w:val="32"/>
          <w:szCs w:val="32"/>
          <w:highlight w:val="none"/>
          <w:lang w:val="en-US" w:eastAsia="zh-CN"/>
          <w14:textFill>
            <w14:solidFill>
              <w14:schemeClr w14:val="tx1"/>
            </w14:solidFill>
          </w14:textFill>
        </w:rPr>
        <w:t>49.52</w:t>
      </w:r>
      <w:r>
        <w:rPr>
          <w:rFonts w:hint="eastAsia" w:ascii="仿宋_GB2312" w:hAnsi="ˎ̥" w:eastAsia="仿宋_GB2312"/>
          <w:color w:val="000000" w:themeColor="text1"/>
          <w:sz w:val="32"/>
          <w:szCs w:val="32"/>
          <w:highlight w:val="none"/>
          <w14:textFill>
            <w14:solidFill>
              <w14:schemeClr w14:val="tx1"/>
            </w14:solidFill>
          </w14:textFill>
        </w:rPr>
        <w:t>%。主要原因：一是</w:t>
      </w:r>
      <w:r>
        <w:rPr>
          <w:rFonts w:hint="eastAsia" w:ascii="仿宋_GB2312" w:hAnsi="ˎ̥" w:eastAsia="仿宋_GB2312"/>
          <w:color w:val="000000" w:themeColor="text1"/>
          <w:sz w:val="32"/>
          <w:szCs w:val="32"/>
          <w:highlight w:val="none"/>
          <w:lang w:eastAsia="zh-CN"/>
          <w14:textFill>
            <w14:solidFill>
              <w14:schemeClr w14:val="tx1"/>
            </w14:solidFill>
          </w14:textFill>
        </w:rPr>
        <w:t>一般公共预算财政拨款减少</w:t>
      </w:r>
      <w:r>
        <w:rPr>
          <w:rFonts w:hint="eastAsia" w:ascii="仿宋_GB2312" w:hAnsi="ˎ̥" w:eastAsia="仿宋_GB2312"/>
          <w:color w:val="000000" w:themeColor="text1"/>
          <w:sz w:val="32"/>
          <w:szCs w:val="32"/>
          <w:highlight w:val="none"/>
          <w14:textFill>
            <w14:solidFill>
              <w14:schemeClr w14:val="tx1"/>
            </w14:solidFill>
          </w14:textFill>
        </w:rPr>
        <w:t>；二是年初结转和结余</w:t>
      </w:r>
      <w:r>
        <w:rPr>
          <w:rFonts w:hint="eastAsia" w:ascii="仿宋_GB2312" w:hAnsi="ˎ̥" w:eastAsia="仿宋_GB2312"/>
          <w:color w:val="000000" w:themeColor="text1"/>
          <w:sz w:val="32"/>
          <w:szCs w:val="32"/>
          <w:highlight w:val="none"/>
          <w:lang w:eastAsia="zh-CN"/>
          <w14:textFill>
            <w14:solidFill>
              <w14:schemeClr w14:val="tx1"/>
            </w14:solidFill>
          </w14:textFill>
        </w:rPr>
        <w:t>减少</w:t>
      </w:r>
      <w:r>
        <w:rPr>
          <w:rFonts w:hint="eastAsia" w:ascii="仿宋_GB2312" w:hAnsi="ˎ̥" w:eastAsia="仿宋_GB2312"/>
          <w:color w:val="000000" w:themeColor="text1"/>
          <w:sz w:val="32"/>
          <w:szCs w:val="32"/>
          <w:highlight w:val="none"/>
          <w14:textFill>
            <w14:solidFill>
              <w14:schemeClr w14:val="tx1"/>
            </w14:solidFill>
          </w14:textFill>
        </w:rPr>
        <w:t>。使用非财政拨款结余</w:t>
      </w:r>
      <w:r>
        <w:rPr>
          <w:rFonts w:hint="eastAsia" w:ascii="仿宋_GB2312" w:hAnsi="ˎ̥" w:eastAsia="仿宋_GB2312"/>
          <w:color w:val="000000" w:themeColor="text1"/>
          <w:sz w:val="32"/>
          <w:szCs w:val="32"/>
          <w:highlight w:val="none"/>
          <w:lang w:val="en-US" w:eastAsia="zh-CN"/>
          <w14:textFill>
            <w14:solidFill>
              <w14:schemeClr w14:val="tx1"/>
            </w14:solidFill>
          </w14:textFill>
        </w:rPr>
        <w:t>0</w:t>
      </w:r>
      <w:r>
        <w:rPr>
          <w:rFonts w:hint="eastAsia" w:ascii="仿宋_GB2312" w:hAnsi="ˎ̥" w:eastAsia="仿宋_GB2312"/>
          <w:color w:val="000000" w:themeColor="text1"/>
          <w:sz w:val="32"/>
          <w:szCs w:val="32"/>
          <w:highlight w:val="none"/>
          <w14:textFill>
            <w14:solidFill>
              <w14:schemeClr w14:val="tx1"/>
            </w14:solidFill>
          </w14:textFill>
        </w:rPr>
        <w:t>万元，较2021年度决算数</w:t>
      </w:r>
      <w:r>
        <w:rPr>
          <w:rFonts w:hint="eastAsia" w:ascii="仿宋_GB2312" w:hAnsi="ˎ̥" w:eastAsia="仿宋_GB2312"/>
          <w:color w:val="000000" w:themeColor="text1"/>
          <w:sz w:val="32"/>
          <w:szCs w:val="32"/>
          <w:highlight w:val="none"/>
          <w:lang w:eastAsia="zh-CN"/>
          <w14:textFill>
            <w14:solidFill>
              <w14:schemeClr w14:val="tx1"/>
            </w14:solidFill>
          </w14:textFill>
        </w:rPr>
        <w:t>持平</w:t>
      </w:r>
      <w:r>
        <w:rPr>
          <w:rFonts w:hint="eastAsia" w:ascii="仿宋_GB2312" w:hAnsi="ˎ̥" w:eastAsia="仿宋_GB2312"/>
          <w:color w:val="000000" w:themeColor="text1"/>
          <w:sz w:val="32"/>
          <w:szCs w:val="32"/>
          <w:highlight w:val="none"/>
          <w14:textFill>
            <w14:solidFill>
              <w14:schemeClr w14:val="tx1"/>
            </w14:solidFill>
          </w14:textFill>
        </w:rPr>
        <w:t>。年初结转结余</w:t>
      </w:r>
      <w:r>
        <w:rPr>
          <w:rFonts w:hint="eastAsia" w:ascii="仿宋_GB2312" w:hAnsi="ˎ̥" w:eastAsia="仿宋_GB2312"/>
          <w:color w:val="000000" w:themeColor="text1"/>
          <w:sz w:val="32"/>
          <w:szCs w:val="32"/>
          <w:highlight w:val="none"/>
          <w:lang w:val="en-US" w:eastAsia="zh-CN"/>
          <w14:textFill>
            <w14:solidFill>
              <w14:schemeClr w14:val="tx1"/>
            </w14:solidFill>
          </w14:textFill>
        </w:rPr>
        <w:t>75.85</w:t>
      </w:r>
      <w:r>
        <w:rPr>
          <w:rFonts w:hint="eastAsia" w:ascii="仿宋_GB2312" w:hAnsi="ˎ̥" w:eastAsia="仿宋_GB2312"/>
          <w:color w:val="000000" w:themeColor="text1"/>
          <w:sz w:val="32"/>
          <w:szCs w:val="32"/>
          <w:highlight w:val="none"/>
          <w14:textFill>
            <w14:solidFill>
              <w14:schemeClr w14:val="tx1"/>
            </w14:solidFill>
          </w14:textFill>
        </w:rPr>
        <w:t>万元，主要是</w:t>
      </w:r>
      <w:r>
        <w:rPr>
          <w:rFonts w:hint="eastAsia" w:ascii="仿宋_GB2312" w:hAnsi="仿宋" w:eastAsia="仿宋_GB2312"/>
          <w:color w:val="000000" w:themeColor="text1"/>
          <w:sz w:val="32"/>
          <w:szCs w:val="32"/>
          <w14:textFill>
            <w14:solidFill>
              <w14:schemeClr w14:val="tx1"/>
            </w14:solidFill>
          </w14:textFill>
        </w:rPr>
        <w:t>历年滚存资金和待缴</w:t>
      </w:r>
      <w:r>
        <w:rPr>
          <w:rFonts w:hint="eastAsia" w:ascii="仿宋_GB2312" w:hAnsi="ˎ̥" w:eastAsia="仿宋_GB2312"/>
          <w:color w:val="000000" w:themeColor="text1"/>
          <w:sz w:val="32"/>
          <w:szCs w:val="32"/>
          <w:highlight w:val="none"/>
          <w14:textFill>
            <w14:solidFill>
              <w14:schemeClr w14:val="tx1"/>
            </w14:solidFill>
          </w14:textFill>
        </w:rPr>
        <w:t>，较2021年度决算数减少</w:t>
      </w:r>
      <w:r>
        <w:rPr>
          <w:rFonts w:hint="eastAsia" w:ascii="仿宋_GB2312" w:hAnsi="ˎ̥" w:eastAsia="仿宋_GB2312"/>
          <w:color w:val="000000" w:themeColor="text1"/>
          <w:sz w:val="32"/>
          <w:szCs w:val="32"/>
          <w:highlight w:val="none"/>
          <w:lang w:val="en-US" w:eastAsia="zh-CN"/>
          <w14:textFill>
            <w14:solidFill>
              <w14:schemeClr w14:val="tx1"/>
            </w14:solidFill>
          </w14:textFill>
        </w:rPr>
        <w:t>443.25</w:t>
      </w:r>
      <w:r>
        <w:rPr>
          <w:rFonts w:hint="eastAsia" w:ascii="仿宋_GB2312" w:hAnsi="ˎ̥" w:eastAsia="仿宋_GB2312"/>
          <w:color w:val="000000" w:themeColor="text1"/>
          <w:sz w:val="32"/>
          <w:szCs w:val="32"/>
          <w:highlight w:val="none"/>
          <w14:textFill>
            <w14:solidFill>
              <w14:schemeClr w14:val="tx1"/>
            </w14:solidFill>
          </w14:textFill>
        </w:rPr>
        <w:t>万元，下降</w:t>
      </w:r>
      <w:r>
        <w:rPr>
          <w:rFonts w:hint="eastAsia" w:ascii="仿宋_GB2312" w:hAnsi="ˎ̥" w:eastAsia="仿宋_GB2312"/>
          <w:color w:val="000000" w:themeColor="text1"/>
          <w:sz w:val="32"/>
          <w:szCs w:val="32"/>
          <w:highlight w:val="none"/>
          <w:lang w:val="en-US" w:eastAsia="zh-CN"/>
          <w14:textFill>
            <w14:solidFill>
              <w14:schemeClr w14:val="tx1"/>
            </w14:solidFill>
          </w14:textFill>
        </w:rPr>
        <w:t>85.4</w:t>
      </w:r>
      <w:r>
        <w:rPr>
          <w:rFonts w:hint="eastAsia" w:ascii="仿宋_GB2312" w:hAnsi="ˎ̥" w:eastAsia="仿宋_GB2312"/>
          <w:color w:val="000000" w:themeColor="text1"/>
          <w:sz w:val="32"/>
          <w:szCs w:val="32"/>
          <w:highlight w:val="none"/>
          <w14:textFill>
            <w14:solidFill>
              <w14:schemeClr w14:val="tx1"/>
            </w14:solidFill>
          </w14:textFill>
        </w:rPr>
        <w:t>%，主要原因是</w:t>
      </w:r>
      <w:r>
        <w:rPr>
          <w:rFonts w:hint="eastAsia" w:ascii="仿宋_GB2312" w:hAnsi="仿宋" w:eastAsia="仿宋_GB2312"/>
          <w:color w:val="000000" w:themeColor="text1"/>
          <w:sz w:val="32"/>
          <w:szCs w:val="32"/>
          <w14:textFill>
            <w14:solidFill>
              <w14:schemeClr w14:val="tx1"/>
            </w14:solidFill>
          </w14:textFill>
        </w:rPr>
        <w:t>历年滚存资金和待缴减少</w:t>
      </w:r>
      <w:r>
        <w:rPr>
          <w:rFonts w:hint="eastAsia" w:ascii="仿宋_GB2312" w:hAnsi="ˎ̥" w:eastAsia="仿宋_GB2312"/>
          <w:color w:val="000000" w:themeColor="text1"/>
          <w:sz w:val="32"/>
          <w:szCs w:val="32"/>
          <w:highlight w:val="none"/>
          <w14:textFill>
            <w14:solidFill>
              <w14:schemeClr w14:val="tx1"/>
            </w14:solidFill>
          </w14:textFill>
        </w:rPr>
        <w:t>。结余分配</w:t>
      </w:r>
      <w:r>
        <w:rPr>
          <w:rFonts w:hint="eastAsia" w:ascii="仿宋_GB2312" w:hAnsi="ˎ̥" w:eastAsia="仿宋_GB2312"/>
          <w:color w:val="000000" w:themeColor="text1"/>
          <w:sz w:val="32"/>
          <w:szCs w:val="32"/>
          <w:highlight w:val="none"/>
          <w:lang w:val="en-US" w:eastAsia="zh-CN"/>
          <w14:textFill>
            <w14:solidFill>
              <w14:schemeClr w14:val="tx1"/>
            </w14:solidFill>
          </w14:textFill>
        </w:rPr>
        <w:t>0</w:t>
      </w:r>
      <w:r>
        <w:rPr>
          <w:rFonts w:hint="eastAsia" w:ascii="仿宋_GB2312" w:hAnsi="ˎ̥" w:eastAsia="仿宋_GB2312"/>
          <w:color w:val="000000" w:themeColor="text1"/>
          <w:sz w:val="32"/>
          <w:szCs w:val="32"/>
          <w:highlight w:val="none"/>
          <w14:textFill>
            <w14:solidFill>
              <w14:schemeClr w14:val="tx1"/>
            </w14:solidFill>
          </w14:textFill>
        </w:rPr>
        <w:t>万元，较2021年度决算数</w:t>
      </w:r>
      <w:r>
        <w:rPr>
          <w:rFonts w:hint="eastAsia" w:ascii="仿宋_GB2312" w:hAnsi="ˎ̥" w:eastAsia="仿宋_GB2312"/>
          <w:color w:val="000000" w:themeColor="text1"/>
          <w:sz w:val="32"/>
          <w:szCs w:val="32"/>
          <w:highlight w:val="none"/>
          <w:lang w:eastAsia="zh-CN"/>
          <w14:textFill>
            <w14:solidFill>
              <w14:schemeClr w14:val="tx1"/>
            </w14:solidFill>
          </w14:textFill>
        </w:rPr>
        <w:t>增加</w:t>
      </w:r>
      <w:r>
        <w:rPr>
          <w:rFonts w:hint="eastAsia" w:ascii="仿宋_GB2312" w:hAnsi="ˎ̥" w:eastAsia="仿宋_GB2312"/>
          <w:color w:val="000000" w:themeColor="text1"/>
          <w:sz w:val="32"/>
          <w:szCs w:val="32"/>
          <w:highlight w:val="none"/>
          <w:lang w:val="en-US" w:eastAsia="zh-CN"/>
          <w14:textFill>
            <w14:solidFill>
              <w14:schemeClr w14:val="tx1"/>
            </w14:solidFill>
          </w14:textFill>
        </w:rPr>
        <w:t>0万元，增长0%，主要是</w:t>
      </w:r>
      <w:r>
        <w:rPr>
          <w:rFonts w:hint="eastAsia" w:ascii="仿宋_GB2312" w:hAnsi="仿宋" w:eastAsia="仿宋_GB2312"/>
          <w:color w:val="000000" w:themeColor="text1"/>
          <w:sz w:val="32"/>
          <w:szCs w:val="32"/>
          <w14:textFill>
            <w14:solidFill>
              <w14:schemeClr w14:val="tx1"/>
            </w14:solidFill>
          </w14:textFill>
        </w:rPr>
        <w:t>未发生相关结算数据</w:t>
      </w:r>
      <w:r>
        <w:rPr>
          <w:rFonts w:hint="eastAsia" w:ascii="仿宋_GB2312" w:hAnsi="ˎ̥" w:eastAsia="仿宋_GB2312"/>
          <w:color w:val="000000" w:themeColor="text1"/>
          <w:sz w:val="32"/>
          <w:szCs w:val="32"/>
          <w:highlight w:val="none"/>
          <w14:textFill>
            <w14:solidFill>
              <w14:schemeClr w14:val="tx1"/>
            </w14:solidFill>
          </w14:textFill>
        </w:rPr>
        <w:t>。年末结转结余</w:t>
      </w:r>
      <w:r>
        <w:rPr>
          <w:rFonts w:hint="eastAsia" w:ascii="仿宋_GB2312" w:hAnsi="ˎ̥" w:eastAsia="仿宋_GB2312"/>
          <w:color w:val="000000" w:themeColor="text1"/>
          <w:sz w:val="32"/>
          <w:szCs w:val="32"/>
          <w:highlight w:val="none"/>
          <w:lang w:val="en-US" w:eastAsia="zh-CN"/>
          <w14:textFill>
            <w14:solidFill>
              <w14:schemeClr w14:val="tx1"/>
            </w14:solidFill>
          </w14:textFill>
        </w:rPr>
        <w:t>92.24</w:t>
      </w:r>
      <w:r>
        <w:rPr>
          <w:rFonts w:hint="eastAsia" w:ascii="仿宋_GB2312" w:hAnsi="ˎ̥" w:eastAsia="仿宋_GB2312"/>
          <w:color w:val="000000" w:themeColor="text1"/>
          <w:sz w:val="32"/>
          <w:szCs w:val="32"/>
          <w:highlight w:val="none"/>
          <w14:textFill>
            <w14:solidFill>
              <w14:schemeClr w14:val="tx1"/>
            </w14:solidFill>
          </w14:textFill>
        </w:rPr>
        <w:t>万元，主要是</w:t>
      </w:r>
      <w:r>
        <w:rPr>
          <w:rFonts w:hint="eastAsia" w:ascii="仿宋_GB2312" w:hAnsi="仿宋" w:eastAsia="仿宋_GB2312"/>
          <w:color w:val="000000" w:themeColor="text1"/>
          <w:sz w:val="32"/>
          <w:szCs w:val="32"/>
          <w14:textFill>
            <w14:solidFill>
              <w14:schemeClr w14:val="tx1"/>
            </w14:solidFill>
          </w14:textFill>
        </w:rPr>
        <w:t>历年滚存资金和待缴</w:t>
      </w:r>
      <w:r>
        <w:rPr>
          <w:rFonts w:hint="eastAsia" w:ascii="仿宋_GB2312" w:hAnsi="ˎ̥" w:eastAsia="仿宋_GB2312"/>
          <w:color w:val="000000" w:themeColor="text1"/>
          <w:sz w:val="32"/>
          <w:szCs w:val="32"/>
          <w:highlight w:val="none"/>
          <w14:textFill>
            <w14:solidFill>
              <w14:schemeClr w14:val="tx1"/>
            </w14:solidFill>
          </w14:textFill>
        </w:rPr>
        <w:t>，较2021年度决算数增加</w:t>
      </w:r>
      <w:r>
        <w:rPr>
          <w:rFonts w:hint="eastAsia" w:ascii="仿宋_GB2312" w:hAnsi="ˎ̥" w:eastAsia="仿宋_GB2312"/>
          <w:color w:val="000000" w:themeColor="text1"/>
          <w:sz w:val="32"/>
          <w:szCs w:val="32"/>
          <w:highlight w:val="none"/>
          <w:lang w:val="en-US" w:eastAsia="zh-CN"/>
          <w14:textFill>
            <w14:solidFill>
              <w14:schemeClr w14:val="tx1"/>
            </w14:solidFill>
          </w14:textFill>
        </w:rPr>
        <w:t>13.14</w:t>
      </w:r>
      <w:r>
        <w:rPr>
          <w:rFonts w:hint="eastAsia" w:ascii="仿宋_GB2312" w:hAnsi="ˎ̥" w:eastAsia="仿宋_GB2312"/>
          <w:color w:val="000000" w:themeColor="text1"/>
          <w:sz w:val="32"/>
          <w:szCs w:val="32"/>
          <w:highlight w:val="none"/>
          <w14:textFill>
            <w14:solidFill>
              <w14:schemeClr w14:val="tx1"/>
            </w14:solidFill>
          </w14:textFill>
        </w:rPr>
        <w:t>万元，增长</w:t>
      </w:r>
      <w:r>
        <w:rPr>
          <w:rFonts w:hint="eastAsia" w:ascii="仿宋_GB2312" w:hAnsi="ˎ̥" w:eastAsia="仿宋_GB2312"/>
          <w:color w:val="000000" w:themeColor="text1"/>
          <w:sz w:val="32"/>
          <w:szCs w:val="32"/>
          <w:highlight w:val="none"/>
          <w:lang w:val="en-US" w:eastAsia="zh-CN"/>
          <w14:textFill>
            <w14:solidFill>
              <w14:schemeClr w14:val="tx1"/>
            </w14:solidFill>
          </w14:textFill>
        </w:rPr>
        <w:t>16.6</w:t>
      </w:r>
      <w:r>
        <w:rPr>
          <w:rFonts w:hint="eastAsia" w:ascii="仿宋_GB2312" w:hAnsi="ˎ̥" w:eastAsia="仿宋_GB2312"/>
          <w:color w:val="000000" w:themeColor="text1"/>
          <w:sz w:val="32"/>
          <w:szCs w:val="32"/>
          <w:highlight w:val="none"/>
          <w14:textFill>
            <w14:solidFill>
              <w14:schemeClr w14:val="tx1"/>
            </w14:solidFill>
          </w14:textFill>
        </w:rPr>
        <w:t>%，主要原因是</w:t>
      </w:r>
      <w:r>
        <w:rPr>
          <w:rFonts w:hint="eastAsia" w:ascii="仿宋_GB2312" w:hAnsi="仿宋" w:eastAsia="仿宋_GB2312"/>
          <w:color w:val="000000" w:themeColor="text1"/>
          <w:sz w:val="32"/>
          <w:szCs w:val="32"/>
          <w14:textFill>
            <w14:solidFill>
              <w14:schemeClr w14:val="tx1"/>
            </w14:solidFill>
          </w14:textFill>
        </w:rPr>
        <w:t>历年滚存资金和待缴</w:t>
      </w:r>
      <w:r>
        <w:rPr>
          <w:rFonts w:hint="eastAsia" w:ascii="仿宋_GB2312" w:hAnsi="仿宋" w:eastAsia="仿宋_GB2312"/>
          <w:color w:val="000000" w:themeColor="text1"/>
          <w:sz w:val="32"/>
          <w:szCs w:val="32"/>
          <w:lang w:eastAsia="zh-CN"/>
          <w14:textFill>
            <w14:solidFill>
              <w14:schemeClr w14:val="tx1"/>
            </w14:solidFill>
          </w14:textFill>
        </w:rPr>
        <w:t>增加</w:t>
      </w:r>
      <w:r>
        <w:rPr>
          <w:rFonts w:hint="eastAsia" w:ascii="仿宋_GB2312" w:hAnsi="ˎ̥"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 xml:space="preserve">   </w:t>
      </w:r>
      <w:r>
        <w:rPr>
          <w:rFonts w:hint="eastAsia" w:ascii="黑体" w:hAnsi="黑体" w:eastAsia="黑体" w:cs="黑体"/>
          <w:bCs/>
          <w:color w:val="000000"/>
          <w:sz w:val="32"/>
          <w:szCs w:val="32"/>
          <w:highlight w:val="none"/>
        </w:rPr>
        <w:t>二、收入决算情况说明</w:t>
      </w:r>
      <w:r>
        <w:rPr>
          <w:rFonts w:hint="eastAsia" w:ascii="黑体" w:hAnsi="黑体" w:eastAsia="黑体" w:cs="黑体"/>
          <w:bCs/>
          <w:color w:val="000000"/>
          <w:sz w:val="32"/>
          <w:szCs w:val="32"/>
          <w:highlight w:val="none"/>
        </w:rPr>
        <w:br w:type="textWrapping"/>
      </w:r>
      <w:r>
        <w:rPr>
          <w:rFonts w:hint="eastAsia" w:ascii="仿宋_GB2312" w:hAnsi="ˎ̥" w:eastAsia="仿宋_GB2312"/>
          <w:color w:val="000000"/>
          <w:sz w:val="32"/>
          <w:szCs w:val="32"/>
          <w:highlight w:val="none"/>
        </w:rPr>
        <w:t xml:space="preserve">    本年收入合计</w:t>
      </w:r>
      <w:r>
        <w:rPr>
          <w:rFonts w:hint="eastAsia" w:ascii="仿宋_GB2312" w:hAnsi="ˎ̥" w:eastAsia="仿宋_GB2312"/>
          <w:color w:val="000000"/>
          <w:sz w:val="32"/>
          <w:szCs w:val="32"/>
          <w:highlight w:val="none"/>
          <w:lang w:val="en-US" w:eastAsia="zh-CN"/>
        </w:rPr>
        <w:t>3571.82</w:t>
      </w:r>
      <w:r>
        <w:rPr>
          <w:rFonts w:hint="eastAsia" w:ascii="仿宋_GB2312" w:hAnsi="ˎ̥" w:eastAsia="仿宋_GB2312"/>
          <w:color w:val="000000"/>
          <w:sz w:val="32"/>
          <w:szCs w:val="32"/>
          <w:highlight w:val="none"/>
        </w:rPr>
        <w:t>万元，其中：财政拨款收入</w:t>
      </w:r>
      <w:r>
        <w:rPr>
          <w:rFonts w:hint="eastAsia" w:ascii="仿宋_GB2312" w:hAnsi="ˎ̥" w:eastAsia="仿宋_GB2312"/>
          <w:color w:val="000000"/>
          <w:sz w:val="32"/>
          <w:szCs w:val="32"/>
          <w:highlight w:val="none"/>
          <w:lang w:val="en-US" w:eastAsia="zh-CN"/>
        </w:rPr>
        <w:t>3546.11</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99.3</w:t>
      </w:r>
      <w:r>
        <w:rPr>
          <w:rFonts w:hint="eastAsia" w:ascii="仿宋_GB2312" w:hAnsi="ˎ̥" w:eastAsia="仿宋_GB2312"/>
          <w:color w:val="000000"/>
          <w:sz w:val="32"/>
          <w:szCs w:val="32"/>
          <w:highlight w:val="none"/>
        </w:rPr>
        <w:t>%；上级补助收入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事业收入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经营收入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附属单位上缴收入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%；其他收入</w:t>
      </w:r>
      <w:r>
        <w:rPr>
          <w:rFonts w:hint="eastAsia" w:ascii="仿宋_GB2312" w:hAnsi="ˎ̥" w:eastAsia="仿宋_GB2312"/>
          <w:color w:val="000000"/>
          <w:sz w:val="32"/>
          <w:szCs w:val="32"/>
          <w:highlight w:val="none"/>
          <w:lang w:val="en-US" w:eastAsia="zh-CN"/>
        </w:rPr>
        <w:t>25.72</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0.7</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三、支出决算情况说明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本年支出合计</w:t>
      </w:r>
      <w:r>
        <w:rPr>
          <w:rFonts w:hint="eastAsia" w:ascii="仿宋_GB2312" w:hAnsi="ˎ̥" w:eastAsia="仿宋_GB2312"/>
          <w:color w:val="000000"/>
          <w:sz w:val="32"/>
          <w:szCs w:val="32"/>
          <w:highlight w:val="none"/>
          <w:lang w:val="en-US" w:eastAsia="zh-CN"/>
        </w:rPr>
        <w:t>3555.43</w:t>
      </w:r>
      <w:r>
        <w:rPr>
          <w:rFonts w:hint="eastAsia" w:ascii="仿宋_GB2312" w:hAnsi="ˎ̥" w:eastAsia="仿宋_GB2312"/>
          <w:color w:val="000000"/>
          <w:sz w:val="32"/>
          <w:szCs w:val="32"/>
          <w:highlight w:val="none"/>
        </w:rPr>
        <w:t>万元，其中：基本支出</w:t>
      </w:r>
      <w:r>
        <w:rPr>
          <w:rFonts w:hint="eastAsia" w:ascii="仿宋_GB2312" w:hAnsi="ˎ̥" w:eastAsia="仿宋_GB2312"/>
          <w:color w:val="000000"/>
          <w:sz w:val="32"/>
          <w:szCs w:val="32"/>
          <w:highlight w:val="none"/>
          <w:lang w:val="en-US" w:eastAsia="zh-CN"/>
        </w:rPr>
        <w:t>867.54</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24.4</w:t>
      </w:r>
      <w:r>
        <w:rPr>
          <w:rFonts w:hint="eastAsia" w:ascii="仿宋_GB2312" w:hAnsi="ˎ̥" w:eastAsia="仿宋_GB2312"/>
          <w:color w:val="000000"/>
          <w:sz w:val="32"/>
          <w:szCs w:val="32"/>
          <w:highlight w:val="none"/>
        </w:rPr>
        <w:t>%；项目支出</w:t>
      </w:r>
      <w:r>
        <w:rPr>
          <w:rFonts w:hint="eastAsia" w:ascii="仿宋_GB2312" w:hAnsi="ˎ̥" w:eastAsia="仿宋_GB2312"/>
          <w:color w:val="000000"/>
          <w:sz w:val="32"/>
          <w:szCs w:val="32"/>
          <w:highlight w:val="none"/>
          <w:lang w:val="en-US" w:eastAsia="zh-CN"/>
        </w:rPr>
        <w:t>2687.89</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75.6</w:t>
      </w:r>
      <w:r>
        <w:rPr>
          <w:rFonts w:hint="eastAsia" w:ascii="仿宋_GB2312" w:hAnsi="ˎ̥" w:eastAsia="仿宋_GB2312"/>
          <w:color w:val="000000"/>
          <w:sz w:val="32"/>
          <w:szCs w:val="32"/>
          <w:highlight w:val="none"/>
        </w:rPr>
        <w:t>%；上缴上级支出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%；经营支出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%；对附属单位补助支出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四、财政拨款收入支出决算总体情况说明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2022年度财政拨款收入</w:t>
      </w:r>
      <w:r>
        <w:rPr>
          <w:rFonts w:hint="eastAsia" w:ascii="仿宋_GB2312" w:hAnsi="ˎ̥" w:eastAsia="仿宋_GB2312"/>
          <w:color w:val="000000"/>
          <w:sz w:val="32"/>
          <w:szCs w:val="32"/>
          <w:highlight w:val="none"/>
          <w:lang w:val="en-US" w:eastAsia="zh-CN"/>
        </w:rPr>
        <w:t>3546.11</w:t>
      </w:r>
      <w:r>
        <w:rPr>
          <w:rFonts w:hint="eastAsia" w:ascii="仿宋_GB2312" w:hAnsi="ˎ̥" w:eastAsia="仿宋_GB2312"/>
          <w:color w:val="000000"/>
          <w:sz w:val="32"/>
          <w:szCs w:val="32"/>
          <w:highlight w:val="none"/>
        </w:rPr>
        <w:t>万元，支出</w:t>
      </w:r>
      <w:r>
        <w:rPr>
          <w:rFonts w:hint="eastAsia" w:ascii="仿宋_GB2312" w:hAnsi="ˎ̥" w:eastAsia="仿宋_GB2312"/>
          <w:color w:val="000000"/>
          <w:sz w:val="32"/>
          <w:szCs w:val="32"/>
          <w:highlight w:val="none"/>
          <w:lang w:val="en-US" w:eastAsia="zh-CN"/>
        </w:rPr>
        <w:t>3546.11</w:t>
      </w:r>
      <w:r>
        <w:rPr>
          <w:rFonts w:hint="eastAsia" w:ascii="仿宋_GB2312" w:hAnsi="ˎ̥" w:eastAsia="仿宋_GB2312"/>
          <w:color w:val="000000"/>
          <w:sz w:val="32"/>
          <w:szCs w:val="32"/>
          <w:highlight w:val="none"/>
        </w:rPr>
        <w:t>万元。与2021年度相比，财政拨款收入、支出各减少</w:t>
      </w:r>
      <w:r>
        <w:rPr>
          <w:rFonts w:hint="eastAsia" w:ascii="仿宋_GB2312" w:hAnsi="ˎ̥" w:eastAsia="仿宋_GB2312"/>
          <w:color w:val="000000"/>
          <w:sz w:val="32"/>
          <w:szCs w:val="32"/>
          <w:highlight w:val="none"/>
          <w:lang w:val="en-US" w:eastAsia="zh-CN"/>
        </w:rPr>
        <w:t>3557.23</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50.1</w:t>
      </w:r>
      <w:r>
        <w:rPr>
          <w:rFonts w:hint="eastAsia" w:ascii="仿宋_GB2312" w:hAnsi="ˎ̥" w:eastAsia="仿宋_GB2312"/>
          <w:color w:val="000000"/>
          <w:sz w:val="32"/>
          <w:szCs w:val="32"/>
          <w:highlight w:val="none"/>
        </w:rPr>
        <w:t>%。主要原因：一是一般公共预算财政拨款</w:t>
      </w:r>
      <w:r>
        <w:rPr>
          <w:rFonts w:hint="eastAsia" w:ascii="仿宋_GB2312" w:hAnsi="ˎ̥" w:eastAsia="仿宋_GB2312"/>
          <w:color w:val="000000"/>
          <w:sz w:val="32"/>
          <w:szCs w:val="32"/>
          <w:highlight w:val="none"/>
          <w:lang w:eastAsia="zh-CN"/>
        </w:rPr>
        <w:t>收入减少</w:t>
      </w:r>
      <w:r>
        <w:rPr>
          <w:rFonts w:hint="eastAsia" w:ascii="仿宋_GB2312" w:hAnsi="ˎ̥" w:eastAsia="仿宋_GB2312"/>
          <w:color w:val="000000"/>
          <w:sz w:val="32"/>
          <w:szCs w:val="32"/>
          <w:highlight w:val="none"/>
        </w:rPr>
        <w:t>；二是政府性基金预算财政拨款</w:t>
      </w:r>
      <w:r>
        <w:rPr>
          <w:rFonts w:hint="eastAsia" w:ascii="仿宋_GB2312" w:hAnsi="ˎ̥" w:eastAsia="仿宋_GB2312"/>
          <w:color w:val="000000"/>
          <w:sz w:val="32"/>
          <w:szCs w:val="32"/>
          <w:highlight w:val="none"/>
          <w:lang w:eastAsia="zh-CN"/>
        </w:rPr>
        <w:t>收入减少；三是财政拨款年初结转和结余减少</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财政拨款年初结转结余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万元，较2021年度决算数减少</w:t>
      </w:r>
      <w:r>
        <w:rPr>
          <w:rFonts w:hint="eastAsia" w:ascii="仿宋_GB2312" w:hAnsi="ˎ̥" w:eastAsia="仿宋_GB2312"/>
          <w:color w:val="000000"/>
          <w:sz w:val="32"/>
          <w:szCs w:val="32"/>
          <w:highlight w:val="none"/>
          <w:lang w:val="en-US" w:eastAsia="zh-CN"/>
        </w:rPr>
        <w:t>448.51</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eastAsia="zh-CN"/>
        </w:rPr>
        <w:t>没有结转结余</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财政拨款年末结转结余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万元，较2021年度年末数</w:t>
      </w:r>
      <w:r>
        <w:rPr>
          <w:rFonts w:hint="eastAsia" w:ascii="仿宋_GB2312" w:hAnsi="ˎ̥" w:eastAsia="仿宋_GB2312"/>
          <w:color w:val="000000"/>
          <w:sz w:val="32"/>
          <w:szCs w:val="32"/>
          <w:highlight w:val="none"/>
          <w:lang w:eastAsia="zh-CN"/>
        </w:rPr>
        <w:t>持平</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五、一般公共预算财政拨款支出决算情况说明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77" w:name="_Toc13694_WPSOffice_Level2"/>
      <w:bookmarkStart w:id="78" w:name="_Toc17398_WPSOffice_Level2"/>
      <w:bookmarkStart w:id="79" w:name="_Toc19665_WPSOffice_Level2"/>
      <w:bookmarkStart w:id="80" w:name="_Toc9989_WPSOffice_Level2"/>
      <w:bookmarkStart w:id="81" w:name="_Toc23005_WPSOffice_Level2"/>
      <w:bookmarkStart w:id="82" w:name="_Toc21737_WPSOffice_Level2"/>
      <w:r>
        <w:rPr>
          <w:rFonts w:hint="eastAsia" w:ascii="楷体" w:hAnsi="楷体" w:eastAsia="楷体" w:cs="楷体"/>
          <w:color w:val="000000"/>
          <w:sz w:val="32"/>
          <w:szCs w:val="32"/>
          <w:highlight w:val="none"/>
        </w:rPr>
        <w:t>（一）一般公共预算财政拨款支出决算总体情况</w:t>
      </w:r>
      <w:bookmarkEnd w:id="77"/>
      <w:bookmarkEnd w:id="78"/>
      <w:r>
        <w:rPr>
          <w:rFonts w:hint="eastAsia" w:ascii="楷体" w:hAnsi="楷体" w:eastAsia="楷体" w:cs="楷体"/>
          <w:color w:val="000000"/>
          <w:sz w:val="32"/>
          <w:szCs w:val="32"/>
          <w:highlight w:val="none"/>
        </w:rPr>
        <w:t>。</w:t>
      </w:r>
      <w:bookmarkEnd w:id="79"/>
      <w:bookmarkEnd w:id="80"/>
      <w:bookmarkEnd w:id="81"/>
      <w:bookmarkEnd w:id="8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w:t>
      </w:r>
      <w:r>
        <w:rPr>
          <w:rFonts w:hint="eastAsia" w:ascii="仿宋_GB2312" w:hAnsi="ˎ̥" w:eastAsia="仿宋_GB2312"/>
          <w:color w:val="000000"/>
          <w:sz w:val="32"/>
          <w:szCs w:val="32"/>
          <w:highlight w:val="none"/>
          <w:lang w:val="en-US" w:eastAsia="zh-CN"/>
        </w:rPr>
        <w:t>3533.12</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96.9</w:t>
      </w:r>
      <w:r>
        <w:rPr>
          <w:rFonts w:hint="eastAsia" w:ascii="仿宋_GB2312" w:hAnsi="ˎ̥" w:eastAsia="仿宋_GB2312"/>
          <w:color w:val="000000"/>
          <w:sz w:val="32"/>
          <w:szCs w:val="32"/>
          <w:highlight w:val="none"/>
        </w:rPr>
        <w:t>%。与2021年度相比，一般公共预算财政拨款支出减少</w:t>
      </w:r>
      <w:r>
        <w:rPr>
          <w:rFonts w:hint="eastAsia" w:ascii="仿宋_GB2312" w:hAnsi="ˎ̥" w:eastAsia="仿宋_GB2312"/>
          <w:color w:val="000000"/>
          <w:sz w:val="32"/>
          <w:szCs w:val="32"/>
          <w:highlight w:val="none"/>
          <w:lang w:val="en-US" w:eastAsia="zh-CN"/>
        </w:rPr>
        <w:t>1334.08</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27.4</w:t>
      </w:r>
      <w:r>
        <w:rPr>
          <w:rFonts w:hint="eastAsia" w:ascii="仿宋_GB2312" w:hAnsi="ˎ̥" w:eastAsia="仿宋_GB2312"/>
          <w:color w:val="000000"/>
          <w:sz w:val="32"/>
          <w:szCs w:val="32"/>
          <w:highlight w:val="none"/>
        </w:rPr>
        <w:t>%，主要原因是</w:t>
      </w:r>
      <w:r>
        <w:rPr>
          <w:rFonts w:hint="eastAsia" w:ascii="仿宋_GB2312" w:hAnsi="仿宋" w:eastAsia="仿宋_GB2312"/>
          <w:color w:val="000000"/>
          <w:sz w:val="32"/>
          <w:szCs w:val="32"/>
        </w:rPr>
        <w:t>使用上级资金调整经济分类科目</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83" w:name="_Toc2711_WPSOffice_Level2"/>
      <w:bookmarkStart w:id="84" w:name="_Toc18793_WPSOffice_Level2"/>
      <w:bookmarkStart w:id="85" w:name="_Toc23864_WPSOffice_Level2"/>
      <w:bookmarkStart w:id="86" w:name="_Toc19535_WPSOffice_Level2"/>
      <w:bookmarkStart w:id="87" w:name="_Toc19075_WPSOffice_Level2"/>
      <w:bookmarkStart w:id="88" w:name="_Toc27767_WPSOffice_Level2"/>
      <w:r>
        <w:rPr>
          <w:rFonts w:hint="eastAsia" w:ascii="楷体" w:hAnsi="楷体" w:eastAsia="楷体" w:cs="楷体"/>
          <w:color w:val="000000"/>
          <w:sz w:val="32"/>
          <w:szCs w:val="32"/>
          <w:highlight w:val="none"/>
        </w:rPr>
        <w:t>（二）一般公共预算财政拨款支出决算结构情况</w:t>
      </w:r>
      <w:bookmarkEnd w:id="83"/>
      <w:bookmarkEnd w:id="84"/>
      <w:r>
        <w:rPr>
          <w:rFonts w:hint="eastAsia" w:ascii="楷体" w:hAnsi="楷体" w:eastAsia="楷体" w:cs="楷体"/>
          <w:color w:val="000000"/>
          <w:sz w:val="32"/>
          <w:szCs w:val="32"/>
          <w:highlight w:val="none"/>
        </w:rPr>
        <w:t>。</w:t>
      </w:r>
      <w:bookmarkEnd w:id="85"/>
      <w:bookmarkEnd w:id="86"/>
      <w:bookmarkEnd w:id="87"/>
      <w:bookmarkEnd w:id="8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w:t>
      </w:r>
      <w:r>
        <w:rPr>
          <w:rFonts w:hint="eastAsia" w:ascii="仿宋_GB2312" w:hAnsi="ˎ̥" w:eastAsia="仿宋_GB2312"/>
          <w:color w:val="000000"/>
          <w:sz w:val="32"/>
          <w:szCs w:val="32"/>
          <w:highlight w:val="none"/>
          <w:lang w:val="en-US" w:eastAsia="zh-CN"/>
        </w:rPr>
        <w:t>3533.12</w:t>
      </w:r>
      <w:r>
        <w:rPr>
          <w:rFonts w:hint="eastAsia" w:ascii="仿宋_GB2312" w:hAnsi="ˎ̥" w:eastAsia="仿宋_GB2312"/>
          <w:color w:val="000000"/>
          <w:sz w:val="32"/>
          <w:szCs w:val="32"/>
          <w:highlight w:val="none"/>
        </w:rPr>
        <w:t>万元，主要用于以下方面：</w:t>
      </w:r>
      <w:r>
        <w:rPr>
          <w:rFonts w:hint="eastAsia" w:ascii="仿宋_GB2312" w:hAnsi="ˎ̥" w:eastAsia="仿宋_GB2312"/>
          <w:b/>
          <w:color w:val="000000"/>
          <w:sz w:val="32"/>
          <w:szCs w:val="32"/>
          <w:highlight w:val="none"/>
        </w:rPr>
        <w:t>一般公共服务（类）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1478.43</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41.8</w:t>
      </w:r>
      <w:r>
        <w:rPr>
          <w:rFonts w:hint="eastAsia" w:ascii="仿宋_GB2312" w:hAnsi="ˎ̥" w:eastAsia="仿宋_GB2312"/>
          <w:color w:val="000000"/>
          <w:sz w:val="32"/>
          <w:szCs w:val="32"/>
          <w:highlight w:val="none"/>
        </w:rPr>
        <w:t>%；</w:t>
      </w:r>
      <w:r>
        <w:rPr>
          <w:rFonts w:hint="eastAsia" w:ascii="仿宋_GB2312" w:hAnsi="ˎ̥" w:eastAsia="仿宋_GB2312"/>
          <w:b/>
          <w:color w:val="000000"/>
          <w:sz w:val="32"/>
          <w:szCs w:val="32"/>
          <w:highlight w:val="none"/>
        </w:rPr>
        <w:t>社会保障和就业（类）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1221.05</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34.6</w:t>
      </w:r>
      <w:r>
        <w:rPr>
          <w:rFonts w:hint="eastAsia" w:ascii="仿宋_GB2312" w:hAnsi="ˎ̥" w:eastAsia="仿宋_GB2312"/>
          <w:color w:val="000000"/>
          <w:sz w:val="32"/>
          <w:szCs w:val="32"/>
          <w:highlight w:val="none"/>
        </w:rPr>
        <w:t>%；</w:t>
      </w:r>
      <w:r>
        <w:rPr>
          <w:rFonts w:hint="eastAsia" w:ascii="仿宋_GB2312" w:hAnsi="ˎ̥" w:eastAsia="仿宋_GB2312"/>
          <w:b/>
          <w:bCs/>
          <w:color w:val="000000"/>
          <w:sz w:val="32"/>
          <w:szCs w:val="32"/>
          <w:highlight w:val="none"/>
        </w:rPr>
        <w:t>卫生健康（类）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372.29</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10.5</w:t>
      </w:r>
      <w:r>
        <w:rPr>
          <w:rFonts w:hint="eastAsia" w:ascii="仿宋_GB2312" w:hAnsi="ˎ̥" w:eastAsia="仿宋_GB2312"/>
          <w:color w:val="000000"/>
          <w:sz w:val="32"/>
          <w:szCs w:val="32"/>
          <w:highlight w:val="none"/>
        </w:rPr>
        <w:t>%；</w:t>
      </w:r>
      <w:r>
        <w:rPr>
          <w:rFonts w:hint="eastAsia" w:ascii="仿宋_GB2312" w:hAnsi="ˎ̥" w:eastAsia="仿宋_GB2312"/>
          <w:b/>
          <w:bCs/>
          <w:color w:val="000000"/>
          <w:sz w:val="32"/>
          <w:szCs w:val="32"/>
          <w:highlight w:val="none"/>
        </w:rPr>
        <w:t>农林水（类）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3.36</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0.1</w:t>
      </w:r>
      <w:r>
        <w:rPr>
          <w:rFonts w:hint="eastAsia" w:ascii="仿宋_GB2312" w:hAnsi="ˎ̥" w:eastAsia="仿宋_GB2312"/>
          <w:color w:val="000000"/>
          <w:sz w:val="32"/>
          <w:szCs w:val="32"/>
          <w:highlight w:val="none"/>
        </w:rPr>
        <w:t>%；</w:t>
      </w:r>
      <w:r>
        <w:rPr>
          <w:rFonts w:hint="eastAsia" w:ascii="仿宋_GB2312" w:hAnsi="ˎ̥" w:eastAsia="仿宋_GB2312"/>
          <w:b/>
          <w:bCs/>
          <w:color w:val="000000"/>
          <w:sz w:val="32"/>
          <w:szCs w:val="32"/>
          <w:highlight w:val="none"/>
        </w:rPr>
        <w:t>住房保障（类）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421.34</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11.9</w:t>
      </w:r>
      <w:r>
        <w:rPr>
          <w:rFonts w:hint="eastAsia" w:ascii="仿宋_GB2312" w:hAnsi="ˎ̥" w:eastAsia="仿宋_GB2312"/>
          <w:color w:val="000000"/>
          <w:sz w:val="32"/>
          <w:szCs w:val="32"/>
          <w:highlight w:val="none"/>
        </w:rPr>
        <w:t>%；</w:t>
      </w:r>
      <w:r>
        <w:rPr>
          <w:rFonts w:hint="eastAsia" w:ascii="仿宋_GB2312" w:hAnsi="ˎ̥" w:eastAsia="仿宋_GB2312"/>
          <w:b/>
          <w:bCs/>
          <w:color w:val="000000"/>
          <w:sz w:val="32"/>
          <w:szCs w:val="32"/>
          <w:highlight w:val="none"/>
        </w:rPr>
        <w:t>灾害防治及应急管理（类）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2.64</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0.1</w:t>
      </w:r>
      <w:r>
        <w:rPr>
          <w:rFonts w:hint="eastAsia" w:ascii="仿宋_GB2312" w:hAnsi="ˎ̥" w:eastAsia="仿宋_GB2312"/>
          <w:color w:val="000000"/>
          <w:sz w:val="32"/>
          <w:szCs w:val="32"/>
          <w:highlight w:val="none"/>
        </w:rPr>
        <w:t>%；</w:t>
      </w:r>
      <w:r>
        <w:rPr>
          <w:rFonts w:hint="eastAsia" w:ascii="仿宋_GB2312" w:hAnsi="ˎ̥" w:eastAsia="仿宋_GB2312"/>
          <w:b/>
          <w:bCs/>
          <w:color w:val="000000"/>
          <w:sz w:val="32"/>
          <w:szCs w:val="32"/>
          <w:highlight w:val="none"/>
        </w:rPr>
        <w:t>其他（类）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34</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89" w:name="_Toc29364_WPSOffice_Level2"/>
      <w:bookmarkStart w:id="90" w:name="_Toc21701_WPSOffice_Level2"/>
      <w:bookmarkStart w:id="91" w:name="_Toc15415_WPSOffice_Level2"/>
      <w:bookmarkStart w:id="92" w:name="_Toc25136_WPSOffice_Level2"/>
      <w:bookmarkStart w:id="93" w:name="_Toc9502_WPSOffice_Level2"/>
      <w:bookmarkStart w:id="94" w:name="_Toc22318_WPSOffice_Level2"/>
      <w:r>
        <w:rPr>
          <w:rFonts w:hint="eastAsia" w:ascii="楷体" w:hAnsi="楷体" w:eastAsia="楷体" w:cs="楷体"/>
          <w:color w:val="000000"/>
          <w:sz w:val="32"/>
          <w:szCs w:val="32"/>
          <w:highlight w:val="none"/>
        </w:rPr>
        <w:t>（三）一般公共预算财政拨款支出决算具体情况。</w:t>
      </w:r>
      <w:bookmarkEnd w:id="89"/>
      <w:bookmarkEnd w:id="90"/>
      <w:bookmarkEnd w:id="91"/>
      <w:bookmarkEnd w:id="92"/>
      <w:bookmarkEnd w:id="93"/>
      <w:bookmarkEnd w:id="9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2022年度一般公共预算财政拨款支出年初预算为</w:t>
      </w:r>
      <w:r>
        <w:rPr>
          <w:rFonts w:hint="eastAsia" w:ascii="仿宋_GB2312" w:hAnsi="ˎ̥" w:eastAsia="仿宋_GB2312"/>
          <w:color w:val="000000"/>
          <w:sz w:val="32"/>
          <w:szCs w:val="32"/>
          <w:highlight w:val="none"/>
          <w:lang w:val="en-US" w:eastAsia="zh-CN"/>
        </w:rPr>
        <w:t>2559.46</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3533.12</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138.04</w:t>
      </w:r>
      <w:r>
        <w:rPr>
          <w:rFonts w:hint="eastAsia" w:ascii="仿宋_GB2312" w:hAnsi="ˎ̥" w:eastAsia="仿宋_GB2312"/>
          <w:color w:val="000000"/>
          <w:sz w:val="32"/>
          <w:szCs w:val="32"/>
          <w:highlight w:val="none"/>
        </w:rPr>
        <w:t>%。其中：</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一般公共服务（类）人大事务（款）一般行政管理事务（项）。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0.97</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97</w:t>
      </w:r>
      <w:r>
        <w:rPr>
          <w:rFonts w:hint="eastAsia" w:ascii="仿宋_GB2312" w:hAnsi="ˎ̥" w:eastAsia="仿宋_GB2312"/>
          <w:color w:val="000000"/>
          <w:sz w:val="32"/>
          <w:szCs w:val="32"/>
          <w:highlight w:val="none"/>
        </w:rPr>
        <w:t>%。决算数小于预算数的主要原因：</w:t>
      </w:r>
      <w:r>
        <w:rPr>
          <w:rFonts w:hint="eastAsia" w:ascii="仿宋_GB2312" w:hAnsi="仿宋" w:eastAsia="仿宋_GB2312"/>
          <w:sz w:val="32"/>
          <w:szCs w:val="32"/>
        </w:rPr>
        <w:t>年初预算数做大</w:t>
      </w:r>
      <w:r>
        <w:rPr>
          <w:rFonts w:hint="eastAsia" w:ascii="仿宋_GB2312" w:hAnsi="ˎ̥" w:eastAsia="仿宋_GB2312"/>
          <w:color w:val="000000"/>
          <w:sz w:val="32"/>
          <w:szCs w:val="32"/>
          <w:highlight w:val="none"/>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一般公共服务（类）政府办公厅（室）及相关机构事务（款）行政运行（项）。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665.21</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632.36</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95.1</w:t>
      </w:r>
      <w:r>
        <w:rPr>
          <w:rFonts w:hint="eastAsia" w:ascii="仿宋_GB2312" w:hAnsi="ˎ̥" w:eastAsia="仿宋_GB2312"/>
          <w:color w:val="000000"/>
          <w:sz w:val="32"/>
          <w:szCs w:val="32"/>
          <w:highlight w:val="none"/>
        </w:rPr>
        <w:t>%。决算数</w:t>
      </w:r>
      <w:r>
        <w:rPr>
          <w:rFonts w:hint="eastAsia" w:ascii="仿宋_GB2312" w:hAnsi="ˎ̥" w:eastAsia="仿宋_GB2312"/>
          <w:color w:val="000000"/>
          <w:sz w:val="32"/>
          <w:szCs w:val="32"/>
          <w:highlight w:val="none"/>
          <w:lang w:eastAsia="zh-CN"/>
        </w:rPr>
        <w:t>小</w:t>
      </w:r>
      <w:r>
        <w:rPr>
          <w:rFonts w:hint="eastAsia" w:ascii="仿宋_GB2312" w:hAnsi="ˎ̥" w:eastAsia="仿宋_GB2312"/>
          <w:color w:val="000000"/>
          <w:sz w:val="32"/>
          <w:szCs w:val="32"/>
          <w:highlight w:val="none"/>
        </w:rPr>
        <w:t>于预算数的主要原因</w:t>
      </w:r>
      <w:r>
        <w:rPr>
          <w:rFonts w:hint="eastAsia" w:ascii="仿宋_GB2312" w:hAnsi="ˎ̥" w:eastAsia="仿宋_GB2312"/>
          <w:color w:val="000000"/>
          <w:sz w:val="32"/>
          <w:szCs w:val="32"/>
          <w:highlight w:val="none"/>
          <w:lang w:eastAsia="zh-CN"/>
        </w:rPr>
        <w:t>是</w:t>
      </w:r>
      <w:r>
        <w:rPr>
          <w:rFonts w:hint="eastAsia" w:ascii="仿宋_GB2312" w:hAnsi="仿宋" w:eastAsia="仿宋_GB2312"/>
          <w:sz w:val="32"/>
          <w:szCs w:val="32"/>
        </w:rPr>
        <w:t>年初预算数做大</w:t>
      </w:r>
      <w:r>
        <w:rPr>
          <w:rFonts w:hint="eastAsia" w:ascii="仿宋_GB2312" w:hAnsi="ˎ̥" w:eastAsia="仿宋_GB2312"/>
          <w:color w:val="000000"/>
          <w:sz w:val="32"/>
          <w:szCs w:val="32"/>
          <w:highlight w:val="none"/>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一般公共服务（类）政府办公厅（室）及相关机构事务（款）一般行政管理事务（项）。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961.87</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837.16</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87.03</w:t>
      </w:r>
      <w:r>
        <w:rPr>
          <w:rFonts w:hint="eastAsia" w:ascii="仿宋_GB2312" w:hAnsi="ˎ̥" w:eastAsia="仿宋_GB2312"/>
          <w:color w:val="000000"/>
          <w:sz w:val="32"/>
          <w:szCs w:val="32"/>
          <w:highlight w:val="none"/>
        </w:rPr>
        <w:t>%。决算数小于预算数的主要原因</w:t>
      </w:r>
      <w:r>
        <w:rPr>
          <w:rFonts w:hint="eastAsia" w:ascii="仿宋_GB2312" w:hAnsi="仿宋" w:eastAsia="仿宋_GB2312"/>
          <w:sz w:val="32"/>
          <w:szCs w:val="32"/>
        </w:rPr>
        <w:t>是年初预算数做大</w:t>
      </w:r>
      <w:r>
        <w:rPr>
          <w:rFonts w:hint="eastAsia" w:ascii="仿宋_GB2312" w:hAnsi="ˎ̥" w:eastAsia="仿宋_GB2312"/>
          <w:color w:val="000000"/>
          <w:sz w:val="32"/>
          <w:szCs w:val="32"/>
          <w:highlight w:val="none"/>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一般公共服务（类）组织事务（款）一般行政管理事务（项）。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2.68</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一般公共服务（类）宣传事务（款）其他宣传事务支出（项）。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5.26</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themeColor="text1"/>
          <w:sz w:val="32"/>
          <w:szCs w:val="32"/>
          <w:highlight w:val="none"/>
          <w14:textFill>
            <w14:solidFill>
              <w14:schemeClr w14:val="tx1"/>
            </w14:solidFill>
          </w14:textFill>
        </w:rPr>
      </w:pPr>
      <w:r>
        <w:rPr>
          <w:rFonts w:hint="eastAsia" w:ascii="仿宋_GB2312" w:hAnsi="ˎ̥" w:eastAsia="仿宋_GB2312"/>
          <w:b/>
          <w:color w:val="000000" w:themeColor="text1"/>
          <w:sz w:val="32"/>
          <w:szCs w:val="32"/>
          <w:highlight w:val="none"/>
          <w14:textFill>
            <w14:solidFill>
              <w14:schemeClr w14:val="tx1"/>
            </w14:solidFill>
          </w14:textFill>
        </w:rPr>
        <w:t>社会保障和就业（类）人力资源和社会保障管理事务（款）社会保险经办机构（项）。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themeColor="text1"/>
          <w:sz w:val="32"/>
          <w:szCs w:val="32"/>
          <w:highlight w:val="none"/>
          <w14:textFill>
            <w14:solidFill>
              <w14:schemeClr w14:val="tx1"/>
            </w14:solidFill>
          </w14:textFill>
        </w:rPr>
      </w:pPr>
      <w:r>
        <w:rPr>
          <w:rFonts w:hint="eastAsia" w:ascii="仿宋_GB2312" w:hAnsi="ˎ̥" w:eastAsia="仿宋_GB2312"/>
          <w:color w:val="000000" w:themeColor="text1"/>
          <w:sz w:val="32"/>
          <w:szCs w:val="32"/>
          <w:highlight w:val="none"/>
          <w14:textFill>
            <w14:solidFill>
              <w14:schemeClr w14:val="tx1"/>
            </w14:solidFill>
          </w14:textFill>
        </w:rPr>
        <w:t>年初预算为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0.38</w:t>
      </w:r>
      <w:r>
        <w:rPr>
          <w:rFonts w:hint="eastAsia" w:ascii="仿宋_GB2312" w:hAnsi="ˎ̥" w:eastAsia="仿宋_GB2312"/>
          <w:color w:val="000000" w:themeColor="text1"/>
          <w:sz w:val="32"/>
          <w:szCs w:val="32"/>
          <w:highlight w:val="none"/>
          <w14:textFill>
            <w14:solidFill>
              <w14:schemeClr w14:val="tx1"/>
            </w14:solidFill>
          </w14:textFill>
        </w:rPr>
        <w:t>万元，支出决算为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11.84</w:t>
      </w:r>
      <w:r>
        <w:rPr>
          <w:rFonts w:hint="eastAsia" w:ascii="仿宋_GB2312" w:hAnsi="ˎ̥" w:eastAsia="仿宋_GB2312"/>
          <w:color w:val="000000" w:themeColor="text1"/>
          <w:sz w:val="32"/>
          <w:szCs w:val="32"/>
          <w:highlight w:val="none"/>
          <w14:textFill>
            <w14:solidFill>
              <w14:schemeClr w14:val="tx1"/>
            </w14:solidFill>
          </w14:textFill>
        </w:rPr>
        <w:t>万元。</w:t>
      </w:r>
      <w:r>
        <w:rPr>
          <w:rFonts w:hint="eastAsia" w:ascii="仿宋_GB2312" w:hAnsi="ˎ̥" w:eastAsia="仿宋_GB2312"/>
          <w:color w:val="000000"/>
          <w:sz w:val="32"/>
          <w:szCs w:val="32"/>
          <w:highlight w:val="none"/>
        </w:rPr>
        <w:t>完成年初预算的</w:t>
      </w:r>
      <w:r>
        <w:rPr>
          <w:rFonts w:hint="eastAsia" w:ascii="仿宋_GB2312" w:hAnsi="ˎ̥" w:eastAsia="仿宋_GB2312"/>
          <w:color w:val="000000"/>
          <w:sz w:val="32"/>
          <w:szCs w:val="32"/>
          <w:highlight w:val="none"/>
          <w:lang w:val="en-US" w:eastAsia="zh-CN"/>
        </w:rPr>
        <w:t>3115.8</w:t>
      </w:r>
      <w:r>
        <w:rPr>
          <w:rFonts w:hint="eastAsia" w:ascii="仿宋_GB2312" w:hAnsi="ˎ̥" w:eastAsia="仿宋_GB2312"/>
          <w:color w:val="000000"/>
          <w:sz w:val="32"/>
          <w:szCs w:val="32"/>
          <w:highlight w:val="none"/>
        </w:rPr>
        <w:t>%。</w:t>
      </w:r>
      <w:r>
        <w:rPr>
          <w:rFonts w:hint="eastAsia" w:ascii="仿宋_GB2312" w:hAnsi="ˎ̥" w:eastAsia="仿宋_GB2312"/>
          <w:color w:val="000000" w:themeColor="text1"/>
          <w:sz w:val="32"/>
          <w:szCs w:val="32"/>
          <w:highlight w:val="none"/>
          <w14:textFill>
            <w14:solidFill>
              <w14:schemeClr w14:val="tx1"/>
            </w14:solidFill>
          </w14:textFill>
        </w:rPr>
        <w:t>决算数大于预算数的主要原因</w:t>
      </w:r>
      <w:r>
        <w:rPr>
          <w:rFonts w:hint="eastAsia" w:ascii="仿宋_GB2312" w:hAnsi="仿宋" w:eastAsia="仿宋_GB2312"/>
          <w:color w:val="000000" w:themeColor="text1"/>
          <w:sz w:val="32"/>
          <w:szCs w:val="32"/>
          <w14:textFill>
            <w14:solidFill>
              <w14:schemeClr w14:val="tx1"/>
            </w14:solidFill>
          </w14:textFill>
        </w:rPr>
        <w:t>是该项目经费在年中执行过程中申请预算追加</w:t>
      </w:r>
      <w:r>
        <w:rPr>
          <w:rFonts w:hint="eastAsia" w:ascii="仿宋_GB2312" w:hAnsi="ˎ̥" w:eastAsia="仿宋_GB2312"/>
          <w:color w:val="000000" w:themeColor="text1"/>
          <w:sz w:val="32"/>
          <w:szCs w:val="32"/>
          <w:highlight w:val="none"/>
          <w14:textFill>
            <w14:solidFill>
              <w14:schemeClr w14:val="tx1"/>
            </w14:solidFill>
          </w14:textFill>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一般公共服务（类）民政管理事务（款）基层政权建设和社区治理（项）。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503.24</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694.06</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137.92</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是该项目经费在年中执行过程中申请预算追加</w:t>
      </w:r>
      <w:r>
        <w:rPr>
          <w:rFonts w:hint="eastAsia" w:ascii="仿宋_GB2312" w:hAnsi="ˎ̥" w:eastAsia="仿宋_GB2312"/>
          <w:color w:val="000000"/>
          <w:sz w:val="32"/>
          <w:szCs w:val="32"/>
          <w:highlight w:val="none"/>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一般公共服务（类）行政事业单位养老（款）机关事业单位基本养老保险缴费（项）。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139.61</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86.92</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62.3</w:t>
      </w:r>
      <w:r>
        <w:rPr>
          <w:rFonts w:hint="eastAsia" w:ascii="仿宋_GB2312" w:hAnsi="ˎ̥" w:eastAsia="仿宋_GB2312"/>
          <w:color w:val="000000"/>
          <w:sz w:val="32"/>
          <w:szCs w:val="32"/>
          <w:highlight w:val="none"/>
        </w:rPr>
        <w:t>%。决算数小于预算数的主要原因</w:t>
      </w:r>
      <w:r>
        <w:rPr>
          <w:rFonts w:hint="eastAsia" w:ascii="仿宋_GB2312" w:hAnsi="仿宋" w:eastAsia="仿宋_GB2312"/>
          <w:sz w:val="32"/>
          <w:szCs w:val="32"/>
        </w:rPr>
        <w:t>是年初预算数做大</w:t>
      </w:r>
      <w:r>
        <w:rPr>
          <w:rFonts w:hint="eastAsia" w:ascii="仿宋_GB2312" w:hAnsi="ˎ̥" w:eastAsia="仿宋_GB2312"/>
          <w:color w:val="000000"/>
          <w:sz w:val="32"/>
          <w:szCs w:val="32"/>
          <w:highlight w:val="none"/>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一般公共服务（类）行政事业单位养老（款）机关事业单位职业年金缴费（项）。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14.42</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6.07</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42.1</w:t>
      </w:r>
      <w:r>
        <w:rPr>
          <w:rFonts w:hint="eastAsia" w:ascii="仿宋_GB2312" w:hAnsi="ˎ̥" w:eastAsia="仿宋_GB2312"/>
          <w:color w:val="000000"/>
          <w:sz w:val="32"/>
          <w:szCs w:val="32"/>
          <w:highlight w:val="none"/>
        </w:rPr>
        <w:t>%。决算数小于预算数的主要原因</w:t>
      </w:r>
      <w:r>
        <w:rPr>
          <w:rFonts w:hint="eastAsia" w:ascii="仿宋_GB2312" w:hAnsi="仿宋" w:eastAsia="仿宋_GB2312"/>
          <w:sz w:val="32"/>
          <w:szCs w:val="32"/>
        </w:rPr>
        <w:t>是年初预算数做大</w:t>
      </w:r>
      <w:r>
        <w:rPr>
          <w:rFonts w:hint="eastAsia" w:ascii="仿宋_GB2312" w:hAnsi="ˎ̥" w:eastAsia="仿宋_GB2312"/>
          <w:color w:val="000000"/>
          <w:sz w:val="32"/>
          <w:szCs w:val="32"/>
          <w:highlight w:val="none"/>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一般公共服务（类）抚恤（款）抚恤（项）。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178.78</w:t>
      </w:r>
      <w:r>
        <w:rPr>
          <w:rFonts w:hint="eastAsia" w:ascii="仿宋_GB2312" w:hAnsi="ˎ̥" w:eastAsia="仿宋_GB2312"/>
          <w:color w:val="000000"/>
          <w:sz w:val="32"/>
          <w:szCs w:val="32"/>
          <w:highlight w:val="none"/>
        </w:rPr>
        <w:t>万元，决算数大于预算数的主要原因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lang w:val="en-US" w:eastAsia="zh-CN"/>
        </w:rPr>
        <w:t>11.</w:t>
      </w:r>
      <w:r>
        <w:rPr>
          <w:rFonts w:hint="eastAsia" w:ascii="仿宋_GB2312" w:hAnsi="ˎ̥" w:eastAsia="仿宋_GB2312"/>
          <w:b/>
          <w:color w:val="000000"/>
          <w:sz w:val="32"/>
          <w:szCs w:val="32"/>
          <w:highlight w:val="none"/>
        </w:rPr>
        <w:t>一般公共服务（类）抚恤（款）其他优抚（项）。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6.88</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7.97</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115.8</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是该项目经费在年中执行过程中申请预算追加</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themeColor="text1"/>
          <w:sz w:val="32"/>
          <w:szCs w:val="32"/>
          <w:highlight w:val="none"/>
          <w14:textFill>
            <w14:solidFill>
              <w14:schemeClr w14:val="tx1"/>
            </w14:solidFill>
          </w14:textFill>
        </w:rPr>
      </w:pPr>
      <w:r>
        <w:rPr>
          <w:rFonts w:hint="eastAsia" w:ascii="仿宋_GB2312" w:hAnsi="ˎ̥" w:eastAsia="仿宋_GB2312"/>
          <w:color w:val="000000" w:themeColor="text1"/>
          <w:sz w:val="32"/>
          <w:szCs w:val="32"/>
          <w:highlight w:val="none"/>
          <w14:textFill>
            <w14:solidFill>
              <w14:schemeClr w14:val="tx1"/>
            </w14:solidFill>
          </w14:textFill>
        </w:rPr>
        <w:t>1</w:t>
      </w:r>
      <w:r>
        <w:rPr>
          <w:rFonts w:hint="eastAsia" w:ascii="仿宋_GB2312" w:hAnsi="ˎ̥" w:eastAsia="仿宋_GB2312"/>
          <w:color w:val="000000" w:themeColor="text1"/>
          <w:sz w:val="32"/>
          <w:szCs w:val="32"/>
          <w:highlight w:val="none"/>
          <w:lang w:val="en-US" w:eastAsia="zh-CN"/>
          <w14:textFill>
            <w14:solidFill>
              <w14:schemeClr w14:val="tx1"/>
            </w14:solidFill>
          </w14:textFill>
        </w:rPr>
        <w:t>2</w:t>
      </w:r>
      <w:r>
        <w:rPr>
          <w:rFonts w:hint="eastAsia" w:ascii="仿宋_GB2312" w:hAnsi="ˎ̥" w:eastAsia="仿宋_GB2312"/>
          <w:color w:val="000000" w:themeColor="text1"/>
          <w:sz w:val="32"/>
          <w:szCs w:val="32"/>
          <w:highlight w:val="none"/>
          <w14:textFill>
            <w14:solidFill>
              <w14:schemeClr w14:val="tx1"/>
            </w14:solidFill>
          </w14:textFill>
        </w:rPr>
        <w:t>.</w:t>
      </w:r>
      <w:r>
        <w:rPr>
          <w:rFonts w:hint="eastAsia" w:ascii="仿宋_GB2312" w:hAnsi="ˎ̥" w:eastAsia="仿宋_GB2312"/>
          <w:b/>
          <w:color w:val="000000" w:themeColor="text1"/>
          <w:sz w:val="32"/>
          <w:szCs w:val="32"/>
          <w:highlight w:val="none"/>
          <w14:textFill>
            <w14:solidFill>
              <w14:schemeClr w14:val="tx1"/>
            </w14:solidFill>
          </w14:textFill>
        </w:rPr>
        <w:t>一般公共服务（类）社会福利（款）老年福利（项）。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themeColor="text1"/>
          <w:sz w:val="32"/>
          <w:szCs w:val="32"/>
          <w:highlight w:val="none"/>
          <w14:textFill>
            <w14:solidFill>
              <w14:schemeClr w14:val="tx1"/>
            </w14:solidFill>
          </w14:textFill>
        </w:rPr>
      </w:pPr>
      <w:r>
        <w:rPr>
          <w:rFonts w:hint="eastAsia" w:ascii="仿宋_GB2312" w:hAnsi="ˎ̥" w:eastAsia="仿宋_GB2312"/>
          <w:color w:val="000000" w:themeColor="text1"/>
          <w:sz w:val="32"/>
          <w:szCs w:val="32"/>
          <w:highlight w:val="none"/>
          <w14:textFill>
            <w14:solidFill>
              <w14:schemeClr w14:val="tx1"/>
            </w14:solidFill>
          </w14:textFill>
        </w:rPr>
        <w:t>年初预算为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1.54</w:t>
      </w:r>
      <w:r>
        <w:rPr>
          <w:rFonts w:hint="eastAsia" w:ascii="仿宋_GB2312" w:hAnsi="ˎ̥" w:eastAsia="仿宋_GB2312"/>
          <w:color w:val="000000" w:themeColor="text1"/>
          <w:sz w:val="32"/>
          <w:szCs w:val="32"/>
          <w:highlight w:val="none"/>
          <w14:textFill>
            <w14:solidFill>
              <w14:schemeClr w14:val="tx1"/>
            </w14:solidFill>
          </w14:textFill>
        </w:rPr>
        <w:t>万元，支出决算为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194.97</w:t>
      </w:r>
      <w:r>
        <w:rPr>
          <w:rFonts w:hint="eastAsia" w:ascii="仿宋_GB2312" w:hAnsi="ˎ̥" w:eastAsia="仿宋_GB2312"/>
          <w:color w:val="000000" w:themeColor="text1"/>
          <w:sz w:val="32"/>
          <w:szCs w:val="32"/>
          <w:highlight w:val="none"/>
          <w14:textFill>
            <w14:solidFill>
              <w14:schemeClr w14:val="tx1"/>
            </w14:solidFill>
          </w14:textFill>
        </w:rPr>
        <w:t>万元。决算数大于预算数的主要原因</w:t>
      </w:r>
      <w:r>
        <w:rPr>
          <w:rFonts w:hint="eastAsia" w:ascii="仿宋_GB2312" w:hAnsi="仿宋" w:eastAsia="仿宋_GB2312"/>
          <w:color w:val="000000" w:themeColor="text1"/>
          <w:sz w:val="32"/>
          <w:szCs w:val="32"/>
          <w14:textFill>
            <w14:solidFill>
              <w14:schemeClr w14:val="tx1"/>
            </w14:solidFill>
          </w14:textFill>
        </w:rPr>
        <w:t>是该项目经费在年中执行过程中申请预算追加</w:t>
      </w:r>
      <w:r>
        <w:rPr>
          <w:rFonts w:hint="eastAsia" w:ascii="仿宋_GB2312" w:hAnsi="ˎ̥"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color w:val="000000"/>
          <w:sz w:val="32"/>
          <w:szCs w:val="32"/>
          <w:highlight w:val="none"/>
        </w:rPr>
        <w:t>1</w:t>
      </w:r>
      <w:r>
        <w:rPr>
          <w:rFonts w:hint="eastAsia" w:ascii="仿宋_GB2312" w:hAnsi="ˎ̥" w:eastAsia="仿宋_GB2312"/>
          <w:color w:val="000000"/>
          <w:sz w:val="32"/>
          <w:szCs w:val="32"/>
          <w:highlight w:val="none"/>
          <w:lang w:val="en-US" w:eastAsia="zh-CN"/>
        </w:rPr>
        <w:t>3</w:t>
      </w:r>
      <w:r>
        <w:rPr>
          <w:rFonts w:hint="eastAsia" w:ascii="仿宋_GB2312" w:hAnsi="ˎ̥" w:eastAsia="仿宋_GB2312"/>
          <w:color w:val="000000"/>
          <w:sz w:val="32"/>
          <w:szCs w:val="32"/>
          <w:highlight w:val="none"/>
        </w:rPr>
        <w:t>.</w:t>
      </w:r>
      <w:r>
        <w:rPr>
          <w:rFonts w:hint="eastAsia" w:ascii="仿宋_GB2312" w:hAnsi="ˎ̥" w:eastAsia="仿宋_GB2312"/>
          <w:b/>
          <w:color w:val="000000"/>
          <w:sz w:val="32"/>
          <w:szCs w:val="32"/>
          <w:highlight w:val="none"/>
        </w:rPr>
        <w:t>一般公共服务（类）社会福利（款）养老服务（项）。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15.55</w:t>
      </w:r>
      <w:r>
        <w:rPr>
          <w:rFonts w:hint="eastAsia" w:ascii="仿宋_GB2312" w:hAnsi="ˎ̥" w:eastAsia="仿宋_GB2312"/>
          <w:color w:val="000000"/>
          <w:sz w:val="32"/>
          <w:szCs w:val="32"/>
          <w:highlight w:val="none"/>
        </w:rPr>
        <w:t>万元，决算数大于预算数的主要原因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b/>
          <w:color w:val="000000" w:themeColor="text1"/>
          <w:sz w:val="32"/>
          <w:szCs w:val="32"/>
          <w:highlight w:val="none"/>
          <w14:textFill>
            <w14:solidFill>
              <w14:schemeClr w14:val="tx1"/>
            </w14:solidFill>
          </w14:textFill>
        </w:rPr>
      </w:pPr>
      <w:r>
        <w:rPr>
          <w:rFonts w:hint="eastAsia" w:ascii="仿宋_GB2312" w:hAnsi="ˎ̥" w:eastAsia="仿宋_GB2312"/>
          <w:b/>
          <w:color w:val="000000" w:themeColor="text1"/>
          <w:sz w:val="32"/>
          <w:szCs w:val="32"/>
          <w:highlight w:val="none"/>
          <w14:textFill>
            <w14:solidFill>
              <w14:schemeClr w14:val="tx1"/>
            </w14:solidFill>
          </w14:textFill>
        </w:rPr>
        <w:t>一般公共服务（类）残疾人事业（款）其他残疾人事业（项）。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themeColor="text1"/>
          <w:sz w:val="32"/>
          <w:szCs w:val="32"/>
          <w:highlight w:val="none"/>
          <w14:textFill>
            <w14:solidFill>
              <w14:schemeClr w14:val="tx1"/>
            </w14:solidFill>
          </w14:textFill>
        </w:rPr>
      </w:pPr>
      <w:r>
        <w:rPr>
          <w:rFonts w:hint="eastAsia" w:ascii="仿宋_GB2312" w:hAnsi="ˎ̥" w:eastAsia="仿宋_GB2312"/>
          <w:color w:val="000000" w:themeColor="text1"/>
          <w:sz w:val="32"/>
          <w:szCs w:val="32"/>
          <w:highlight w:val="none"/>
          <w14:textFill>
            <w14:solidFill>
              <w14:schemeClr w14:val="tx1"/>
            </w14:solidFill>
          </w14:textFill>
        </w:rPr>
        <w:t>年初预算为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0.79</w:t>
      </w:r>
      <w:r>
        <w:rPr>
          <w:rFonts w:hint="eastAsia" w:ascii="仿宋_GB2312" w:hAnsi="ˎ̥" w:eastAsia="仿宋_GB2312"/>
          <w:color w:val="000000" w:themeColor="text1"/>
          <w:sz w:val="32"/>
          <w:szCs w:val="32"/>
          <w:highlight w:val="none"/>
          <w14:textFill>
            <w14:solidFill>
              <w14:schemeClr w14:val="tx1"/>
            </w14:solidFill>
          </w14:textFill>
        </w:rPr>
        <w:t>万元，支出决算为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12.03</w:t>
      </w:r>
      <w:r>
        <w:rPr>
          <w:rFonts w:hint="eastAsia" w:ascii="仿宋_GB2312" w:hAnsi="ˎ̥" w:eastAsia="仿宋_GB2312"/>
          <w:color w:val="000000" w:themeColor="text1"/>
          <w:sz w:val="32"/>
          <w:szCs w:val="32"/>
          <w:highlight w:val="none"/>
          <w14:textFill>
            <w14:solidFill>
              <w14:schemeClr w14:val="tx1"/>
            </w14:solidFill>
          </w14:textFill>
        </w:rPr>
        <w:t>万元，。决算数大于预算数的主要原因</w:t>
      </w:r>
      <w:r>
        <w:rPr>
          <w:rFonts w:hint="eastAsia" w:ascii="仿宋_GB2312" w:hAnsi="仿宋" w:eastAsia="仿宋_GB2312"/>
          <w:color w:val="000000" w:themeColor="text1"/>
          <w:sz w:val="32"/>
          <w:szCs w:val="32"/>
          <w14:textFill>
            <w14:solidFill>
              <w14:schemeClr w14:val="tx1"/>
            </w14:solidFill>
          </w14:textFill>
        </w:rPr>
        <w:t>是该项目经费在年中执行过程中申请预算追加</w:t>
      </w:r>
      <w:r>
        <w:rPr>
          <w:rFonts w:hint="eastAsia" w:ascii="仿宋_GB2312" w:hAnsi="ˎ̥"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lang w:val="en-US" w:eastAsia="zh-CN"/>
        </w:rPr>
        <w:t>15.</w:t>
      </w:r>
      <w:r>
        <w:rPr>
          <w:rFonts w:hint="eastAsia" w:ascii="仿宋_GB2312" w:hAnsi="ˎ̥" w:eastAsia="仿宋_GB2312"/>
          <w:b/>
          <w:color w:val="000000"/>
          <w:sz w:val="32"/>
          <w:szCs w:val="32"/>
          <w:highlight w:val="none"/>
        </w:rPr>
        <w:t>一般公共服务（类）临时救助（款）临时救助（项）。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0.41</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一般公共服务（类）特困人员救助供养（款）农村特困人员救助供养（项）。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8.79</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一般公共服务（类）退役军人管理事务（款）其他退役军人事务管理（项）。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4.06</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卫生健康（类）公共卫生（款）重大公共卫生服务（项）。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143.51</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卫生健康（类）公共卫生（款）其他公共卫生（项）。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b/>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1.29</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卫生健康（类）计划生育事务（款）其他计划生育事务（项）。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95.32</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122.46</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128.5</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是该项目经费在年中执行过程中申请预算追加</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卫生健康（类）行政事业单位医疗（款）行政单位医疗（项）。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47.57</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28.06</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59</w:t>
      </w:r>
      <w:r>
        <w:rPr>
          <w:rFonts w:hint="eastAsia" w:ascii="仿宋_GB2312" w:hAnsi="ˎ̥" w:eastAsia="仿宋_GB2312"/>
          <w:color w:val="000000"/>
          <w:sz w:val="32"/>
          <w:szCs w:val="32"/>
          <w:highlight w:val="none"/>
        </w:rPr>
        <w:t>%。决算数小于预算数的主要原因</w:t>
      </w:r>
      <w:r>
        <w:rPr>
          <w:rFonts w:hint="eastAsia" w:ascii="仿宋_GB2312" w:hAnsi="仿宋" w:eastAsia="仿宋_GB2312"/>
          <w:sz w:val="32"/>
          <w:szCs w:val="32"/>
        </w:rPr>
        <w:t>是年初预算数做大</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卫生健康（类）行政事业单位医疗（款）公务员医疗补助（项）。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68.47</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66.96</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97.8</w:t>
      </w:r>
      <w:r>
        <w:rPr>
          <w:rFonts w:hint="eastAsia" w:ascii="仿宋_GB2312" w:hAnsi="ˎ̥" w:eastAsia="仿宋_GB2312"/>
          <w:color w:val="000000"/>
          <w:sz w:val="32"/>
          <w:szCs w:val="32"/>
          <w:highlight w:val="none"/>
        </w:rPr>
        <w:t>%。决算数小于预算数的主要原因</w:t>
      </w:r>
      <w:r>
        <w:rPr>
          <w:rFonts w:hint="eastAsia" w:ascii="仿宋_GB2312" w:hAnsi="仿宋" w:eastAsia="仿宋_GB2312"/>
          <w:sz w:val="32"/>
          <w:szCs w:val="32"/>
        </w:rPr>
        <w:t>是年初预算数做大</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卫生健康（类）老龄卫生健康事务（款）老龄卫生健康事务（项）。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10.01</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农林水（类）农业农村（款）其他农业农村（项）</w:t>
      </w:r>
      <w:r>
        <w:rPr>
          <w:rFonts w:hint="eastAsia" w:ascii="仿宋_GB2312" w:hAnsi="ˎ̥" w:eastAsia="仿宋_GB2312"/>
          <w:b/>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3.98</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3.36</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84.4</w:t>
      </w:r>
      <w:r>
        <w:rPr>
          <w:rFonts w:hint="eastAsia" w:ascii="仿宋_GB2312" w:hAnsi="ˎ̥" w:eastAsia="仿宋_GB2312"/>
          <w:color w:val="000000"/>
          <w:sz w:val="32"/>
          <w:szCs w:val="32"/>
          <w:highlight w:val="none"/>
        </w:rPr>
        <w:t>%。决算数小于预算数的主要原因</w:t>
      </w:r>
      <w:r>
        <w:rPr>
          <w:rFonts w:hint="eastAsia" w:ascii="仿宋_GB2312" w:hAnsi="仿宋" w:eastAsia="仿宋_GB2312"/>
          <w:sz w:val="32"/>
          <w:szCs w:val="32"/>
        </w:rPr>
        <w:t>是年初预算数做大</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住房保障（类）保障性安居工程（款）老旧小区改造（项）。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360.48</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住房保障（类）住房改革（款）住房公积金（项）。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48.94</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60.86</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124.36</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是该项目经费在年中执行过程中申请预算追加</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灾害防治及应急管理（类）应急管理事务（款）行政运行（项）。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2.64</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color w:val="000000"/>
          <w:sz w:val="32"/>
          <w:szCs w:val="32"/>
          <w:highlight w:val="none"/>
        </w:rPr>
        <w:t>其他（类）其他（款）其他（项）。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34</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是年初没有该项目预算</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color w:val="000000"/>
          <w:sz w:val="32"/>
          <w:szCs w:val="32"/>
          <w:highlight w:val="none"/>
        </w:rPr>
      </w:pPr>
      <w:r>
        <w:rPr>
          <w:rFonts w:hint="eastAsia" w:ascii="黑体" w:hAnsi="黑体" w:eastAsia="黑体" w:cs="黑体"/>
          <w:bCs/>
          <w:color w:val="000000"/>
          <w:sz w:val="32"/>
          <w:szCs w:val="32"/>
          <w:highlight w:val="none"/>
        </w:rPr>
        <w:t>六、一般公共预算财政拨款基本支出决算情况说明</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2022年度财政拨款基本支出</w:t>
      </w:r>
      <w:r>
        <w:rPr>
          <w:rFonts w:hint="eastAsia" w:ascii="仿宋_GB2312" w:hAnsi="ˎ̥" w:eastAsia="仿宋_GB2312"/>
          <w:color w:val="000000"/>
          <w:sz w:val="32"/>
          <w:szCs w:val="32"/>
          <w:highlight w:val="none"/>
          <w:lang w:val="en-US" w:eastAsia="zh-CN"/>
        </w:rPr>
        <w:t>867.38</w:t>
      </w:r>
      <w:r>
        <w:rPr>
          <w:rFonts w:hint="eastAsia" w:ascii="仿宋_GB2312" w:hAnsi="ˎ̥" w:eastAsia="仿宋_GB2312"/>
          <w:color w:val="000000"/>
          <w:sz w:val="32"/>
          <w:szCs w:val="32"/>
          <w:highlight w:val="none"/>
        </w:rPr>
        <w:t>万元，其中：人员经费</w:t>
      </w:r>
      <w:r>
        <w:rPr>
          <w:rFonts w:hint="eastAsia" w:ascii="仿宋_GB2312" w:hAnsi="ˎ̥" w:eastAsia="仿宋_GB2312"/>
          <w:color w:val="000000"/>
          <w:sz w:val="32"/>
          <w:szCs w:val="32"/>
          <w:highlight w:val="none"/>
          <w:lang w:val="en-US" w:eastAsia="zh-CN"/>
        </w:rPr>
        <w:t>787.8</w:t>
      </w:r>
      <w:r>
        <w:rPr>
          <w:rFonts w:hint="eastAsia" w:ascii="仿宋_GB2312" w:hAnsi="ˎ̥" w:eastAsia="仿宋_GB2312"/>
          <w:color w:val="000000"/>
          <w:sz w:val="32"/>
          <w:szCs w:val="32"/>
          <w:highlight w:val="none"/>
        </w:rPr>
        <w:t>万元，主要包括：基本工资、津贴补贴、奖金、绩效工资、机关事业单位基本养老保险缴费、职业年金缴费、职工基本医疗保险缴费、公务员医疗补助缴费、其他社会保障缴费、住房公积金、其他工资福利支出、生活补助、奖励金、其他对个人和家庭的补助。公用经费</w:t>
      </w:r>
      <w:r>
        <w:rPr>
          <w:rFonts w:hint="eastAsia" w:ascii="仿宋_GB2312" w:hAnsi="ˎ̥" w:eastAsia="仿宋_GB2312"/>
          <w:color w:val="000000"/>
          <w:sz w:val="32"/>
          <w:szCs w:val="32"/>
          <w:highlight w:val="none"/>
          <w:lang w:val="en-US" w:eastAsia="zh-CN"/>
        </w:rPr>
        <w:t>79.58</w:t>
      </w:r>
      <w:r>
        <w:rPr>
          <w:rFonts w:hint="eastAsia" w:ascii="仿宋_GB2312" w:hAnsi="ˎ̥" w:eastAsia="仿宋_GB2312"/>
          <w:color w:val="000000"/>
          <w:sz w:val="32"/>
          <w:szCs w:val="32"/>
          <w:highlight w:val="none"/>
        </w:rPr>
        <w:t>万元，主要包括：办公费、电费、邮电费、维修（护）费、租赁费、培训费、劳务费、工会经费、公务用车运行维护费、其他交通费用、其他商品和服务支出</w:t>
      </w:r>
      <w:r>
        <w:rPr>
          <w:rFonts w:hint="eastAsia" w:ascii="仿宋_GB2312" w:hAnsi="ˎ̥" w:eastAsia="仿宋_GB2312"/>
          <w:color w:val="000000"/>
          <w:sz w:val="32"/>
          <w:szCs w:val="32"/>
          <w:highlight w:val="none"/>
          <w:lang w:eastAsia="zh-CN"/>
        </w:rPr>
        <w:t>、办公设备购置</w:t>
      </w:r>
      <w:r>
        <w:rPr>
          <w:rFonts w:hint="eastAsia" w:ascii="仿宋_GB2312" w:hAnsi="ˎ̥" w:eastAsia="仿宋_GB2312"/>
          <w:color w:val="000000"/>
          <w:sz w:val="32"/>
          <w:szCs w:val="32"/>
          <w:highlight w:val="none"/>
        </w:rPr>
        <w:t>。</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七、政府性基金预算财政拨款支出决算情况说明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（一）政府性基金预算财政拨款支出决算总体情况。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w:t>
      </w:r>
      <w:r>
        <w:rPr>
          <w:rFonts w:hint="eastAsia" w:ascii="仿宋_GB2312" w:hAnsi="ˎ̥" w:eastAsia="仿宋_GB2312"/>
          <w:color w:val="000000"/>
          <w:sz w:val="32"/>
          <w:szCs w:val="32"/>
          <w:highlight w:val="none"/>
          <w:lang w:val="en-US" w:eastAsia="zh-CN"/>
        </w:rPr>
        <w:t>10.79</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0.3</w:t>
      </w:r>
      <w:r>
        <w:rPr>
          <w:rFonts w:hint="eastAsia" w:ascii="仿宋_GB2312" w:hAnsi="ˎ̥" w:eastAsia="仿宋_GB2312"/>
          <w:color w:val="000000"/>
          <w:sz w:val="32"/>
          <w:szCs w:val="32"/>
          <w:highlight w:val="none"/>
        </w:rPr>
        <w:t>%。与2021年度相比，政府性基金预算财政拨款支出减少</w:t>
      </w:r>
      <w:r>
        <w:rPr>
          <w:rFonts w:hint="eastAsia" w:ascii="仿宋_GB2312" w:hAnsi="ˎ̥" w:eastAsia="仿宋_GB2312"/>
          <w:color w:val="000000"/>
          <w:sz w:val="32"/>
          <w:szCs w:val="32"/>
          <w:highlight w:val="none"/>
          <w:lang w:val="en-US" w:eastAsia="zh-CN"/>
        </w:rPr>
        <w:t>2225.35</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99.5</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eastAsia="zh-CN"/>
        </w:rPr>
        <w:t>项目预算做大</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（二）政府性基金预算财政拨款支出决算结构情况。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w:t>
      </w:r>
      <w:r>
        <w:rPr>
          <w:rFonts w:hint="eastAsia" w:ascii="仿宋_GB2312" w:hAnsi="ˎ̥" w:eastAsia="仿宋_GB2312"/>
          <w:color w:val="000000"/>
          <w:sz w:val="32"/>
          <w:szCs w:val="32"/>
          <w:highlight w:val="none"/>
          <w:lang w:val="en-US" w:eastAsia="zh-CN"/>
        </w:rPr>
        <w:t>10.79</w:t>
      </w:r>
      <w:r>
        <w:rPr>
          <w:rFonts w:hint="eastAsia" w:ascii="仿宋_GB2312" w:hAnsi="ˎ̥" w:eastAsia="仿宋_GB2312"/>
          <w:color w:val="000000"/>
          <w:sz w:val="32"/>
          <w:szCs w:val="32"/>
          <w:highlight w:val="none"/>
        </w:rPr>
        <w:t>万元，主要用于以下方面：城乡社区</w:t>
      </w:r>
      <w:r>
        <w:rPr>
          <w:rFonts w:hint="eastAsia" w:ascii="仿宋_GB2312" w:hAnsi="ˎ̥" w:eastAsia="仿宋_GB2312"/>
          <w:b/>
          <w:color w:val="000000"/>
          <w:sz w:val="32"/>
          <w:szCs w:val="32"/>
          <w:highlight w:val="none"/>
        </w:rPr>
        <w:t>（类）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10.79</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（三）政府性基金预算财政拨款支出决算具体情况。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2022年度政府性基金预算财政拨款支出年初预算为</w:t>
      </w:r>
      <w:r>
        <w:rPr>
          <w:rFonts w:hint="eastAsia" w:ascii="仿宋_GB2312" w:hAnsi="ˎ̥" w:eastAsia="仿宋_GB2312"/>
          <w:color w:val="000000"/>
          <w:sz w:val="32"/>
          <w:szCs w:val="32"/>
          <w:highlight w:val="none"/>
          <w:lang w:val="en-US" w:eastAsia="zh-CN"/>
        </w:rPr>
        <w:t>81.43</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10.79</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13.3</w:t>
      </w:r>
      <w:r>
        <w:rPr>
          <w:rFonts w:hint="eastAsia" w:ascii="仿宋_GB2312" w:hAnsi="ˎ̥" w:eastAsia="仿宋_GB2312"/>
          <w:color w:val="000000"/>
          <w:sz w:val="32"/>
          <w:szCs w:val="32"/>
          <w:highlight w:val="none"/>
        </w:rPr>
        <w:t>%。其中：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color w:val="000000"/>
          <w:sz w:val="32"/>
          <w:szCs w:val="32"/>
          <w:highlight w:val="none"/>
        </w:rPr>
        <w:t>1.城乡社区</w:t>
      </w:r>
      <w:r>
        <w:rPr>
          <w:rFonts w:hint="eastAsia" w:ascii="仿宋_GB2312" w:hAnsi="ˎ̥" w:eastAsia="仿宋_GB2312"/>
          <w:b/>
          <w:color w:val="000000"/>
          <w:sz w:val="32"/>
          <w:szCs w:val="32"/>
          <w:highlight w:val="none"/>
        </w:rPr>
        <w:t>（类）</w:t>
      </w:r>
      <w:r>
        <w:rPr>
          <w:rFonts w:hint="eastAsia" w:ascii="仿宋_GB2312" w:hAnsi="ˎ̥" w:eastAsia="仿宋_GB2312"/>
          <w:color w:val="000000"/>
          <w:sz w:val="32"/>
          <w:szCs w:val="32"/>
          <w:highlight w:val="none"/>
        </w:rPr>
        <w:t>国有土地使用权出让收入安排</w:t>
      </w:r>
      <w:r>
        <w:rPr>
          <w:rFonts w:hint="eastAsia" w:ascii="仿宋_GB2312" w:hAnsi="ˎ̥" w:eastAsia="仿宋_GB2312"/>
          <w:b/>
          <w:color w:val="000000"/>
          <w:sz w:val="32"/>
          <w:szCs w:val="32"/>
          <w:highlight w:val="none"/>
        </w:rPr>
        <w:t>（款）</w:t>
      </w:r>
      <w:r>
        <w:rPr>
          <w:rFonts w:hint="eastAsia" w:ascii="仿宋_GB2312" w:hAnsi="ˎ̥" w:eastAsia="仿宋_GB2312"/>
          <w:color w:val="000000"/>
          <w:sz w:val="32"/>
          <w:szCs w:val="32"/>
          <w:highlight w:val="none"/>
        </w:rPr>
        <w:t>棚户区改造</w:t>
      </w:r>
      <w:r>
        <w:rPr>
          <w:rFonts w:hint="eastAsia" w:ascii="仿宋_GB2312" w:hAnsi="ˎ̥" w:eastAsia="仿宋_GB2312"/>
          <w:b/>
          <w:color w:val="000000"/>
          <w:sz w:val="32"/>
          <w:szCs w:val="32"/>
          <w:highlight w:val="none"/>
        </w:rPr>
        <w:t>（项）。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13.43</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2.3</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17.13</w:t>
      </w:r>
      <w:r>
        <w:rPr>
          <w:rFonts w:hint="eastAsia" w:ascii="仿宋_GB2312" w:hAnsi="ˎ̥" w:eastAsia="仿宋_GB2312"/>
          <w:color w:val="000000"/>
          <w:sz w:val="32"/>
          <w:szCs w:val="32"/>
          <w:highlight w:val="none"/>
        </w:rPr>
        <w:t>%。决算数小于预算数的主要原因</w:t>
      </w:r>
      <w:r>
        <w:rPr>
          <w:rFonts w:hint="eastAsia" w:ascii="仿宋_GB2312" w:hAnsi="ˎ̥" w:eastAsia="仿宋_GB2312"/>
          <w:color w:val="000000"/>
          <w:sz w:val="32"/>
          <w:szCs w:val="32"/>
          <w:highlight w:val="none"/>
          <w:lang w:eastAsia="zh-CN"/>
        </w:rPr>
        <w:t>是项目预算做大</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color w:val="000000"/>
          <w:sz w:val="32"/>
          <w:szCs w:val="32"/>
          <w:highlight w:val="none"/>
        </w:rPr>
        <w:t>2.城乡社区</w:t>
      </w:r>
      <w:r>
        <w:rPr>
          <w:rFonts w:hint="eastAsia" w:ascii="仿宋_GB2312" w:hAnsi="ˎ̥" w:eastAsia="仿宋_GB2312"/>
          <w:b/>
          <w:color w:val="000000"/>
          <w:sz w:val="32"/>
          <w:szCs w:val="32"/>
          <w:highlight w:val="none"/>
        </w:rPr>
        <w:t>（类）</w:t>
      </w:r>
      <w:r>
        <w:rPr>
          <w:rFonts w:hint="eastAsia" w:ascii="仿宋_GB2312" w:hAnsi="ˎ̥" w:eastAsia="仿宋_GB2312"/>
          <w:color w:val="000000"/>
          <w:sz w:val="32"/>
          <w:szCs w:val="32"/>
          <w:highlight w:val="none"/>
        </w:rPr>
        <w:t>城市基础设施配套费安排</w:t>
      </w:r>
      <w:r>
        <w:rPr>
          <w:rFonts w:hint="eastAsia" w:ascii="仿宋_GB2312" w:hAnsi="ˎ̥" w:eastAsia="仿宋_GB2312"/>
          <w:b/>
          <w:color w:val="000000"/>
          <w:sz w:val="32"/>
          <w:szCs w:val="32"/>
          <w:highlight w:val="none"/>
        </w:rPr>
        <w:t>（款）</w:t>
      </w:r>
      <w:r>
        <w:rPr>
          <w:rFonts w:hint="eastAsia" w:ascii="仿宋_GB2312" w:hAnsi="ˎ̥" w:eastAsia="仿宋_GB2312"/>
          <w:color w:val="000000"/>
          <w:sz w:val="32"/>
          <w:szCs w:val="32"/>
          <w:highlight w:val="none"/>
        </w:rPr>
        <w:t>城市环境卫生</w:t>
      </w:r>
      <w:r>
        <w:rPr>
          <w:rFonts w:hint="eastAsia" w:ascii="仿宋_GB2312" w:hAnsi="ˎ̥" w:eastAsia="仿宋_GB2312"/>
          <w:b/>
          <w:color w:val="000000"/>
          <w:sz w:val="32"/>
          <w:szCs w:val="32"/>
          <w:highlight w:val="none"/>
        </w:rPr>
        <w:t>（项）。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68</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8.5</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12.5</w:t>
      </w:r>
      <w:r>
        <w:rPr>
          <w:rFonts w:hint="eastAsia" w:ascii="仿宋_GB2312" w:hAnsi="ˎ̥" w:eastAsia="仿宋_GB2312"/>
          <w:color w:val="000000"/>
          <w:sz w:val="32"/>
          <w:szCs w:val="32"/>
          <w:highlight w:val="none"/>
        </w:rPr>
        <w:t>%。决算数小于预算数的主要原因</w:t>
      </w:r>
      <w:r>
        <w:rPr>
          <w:rFonts w:hint="eastAsia" w:ascii="仿宋_GB2312" w:hAnsi="ˎ̥" w:eastAsia="仿宋_GB2312"/>
          <w:color w:val="000000"/>
          <w:sz w:val="32"/>
          <w:szCs w:val="32"/>
          <w:highlight w:val="none"/>
          <w:lang w:eastAsia="zh-CN"/>
        </w:rPr>
        <w:t>是项目预算做大</w:t>
      </w:r>
      <w:r>
        <w:rPr>
          <w:rFonts w:hint="eastAsia" w:ascii="仿宋_GB2312" w:hAnsi="ˎ̥" w:eastAsia="仿宋_GB2312"/>
          <w:color w:val="000000"/>
          <w:sz w:val="32"/>
          <w:szCs w:val="32"/>
          <w:highlight w:val="none"/>
        </w:rPr>
        <w:t>。</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八、国有资本经营预算财政拨款支出决算情况说明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（一）国有资本经营预算财政拨款支出决算总体情况。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w:t>
      </w:r>
      <w:r>
        <w:rPr>
          <w:rFonts w:hint="eastAsia" w:ascii="仿宋_GB2312" w:hAnsi="ˎ̥" w:eastAsia="仿宋_GB2312"/>
          <w:color w:val="000000"/>
          <w:sz w:val="32"/>
          <w:szCs w:val="32"/>
          <w:highlight w:val="none"/>
          <w:lang w:val="en-US" w:eastAsia="zh-CN"/>
        </w:rPr>
        <w:t>2.19</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0.1</w:t>
      </w:r>
      <w:r>
        <w:rPr>
          <w:rFonts w:hint="eastAsia" w:ascii="仿宋_GB2312" w:hAnsi="ˎ̥" w:eastAsia="仿宋_GB2312"/>
          <w:color w:val="000000"/>
          <w:sz w:val="32"/>
          <w:szCs w:val="32"/>
          <w:highlight w:val="none"/>
        </w:rPr>
        <w:t>%。与2021年度相比，国有资本经营预算财政拨款支出增加</w:t>
      </w:r>
      <w:r>
        <w:rPr>
          <w:rFonts w:hint="eastAsia" w:ascii="仿宋_GB2312" w:hAnsi="ˎ̥" w:eastAsia="仿宋_GB2312"/>
          <w:color w:val="000000"/>
          <w:sz w:val="32"/>
          <w:szCs w:val="32"/>
          <w:highlight w:val="none"/>
          <w:lang w:val="en-US" w:eastAsia="zh-CN"/>
        </w:rPr>
        <w:t>2.19</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eastAsia="zh-CN"/>
        </w:rPr>
        <w:t>上年没有发生相关的决算数据</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（二）国有资本经营预算财政拨款支出决算结构情况。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w:t>
      </w:r>
      <w:r>
        <w:rPr>
          <w:rFonts w:hint="eastAsia" w:ascii="仿宋_GB2312" w:hAnsi="ˎ̥" w:eastAsia="仿宋_GB2312"/>
          <w:color w:val="000000"/>
          <w:sz w:val="32"/>
          <w:szCs w:val="32"/>
          <w:highlight w:val="none"/>
          <w:lang w:val="en-US" w:eastAsia="zh-CN"/>
        </w:rPr>
        <w:t>2.19</w:t>
      </w:r>
      <w:r>
        <w:rPr>
          <w:rFonts w:hint="eastAsia" w:ascii="仿宋_GB2312" w:hAnsi="ˎ̥" w:eastAsia="仿宋_GB2312"/>
          <w:color w:val="000000"/>
          <w:sz w:val="32"/>
          <w:szCs w:val="32"/>
          <w:highlight w:val="none"/>
        </w:rPr>
        <w:t>万元，主要用于以下方面：国有资本经营预算</w:t>
      </w:r>
      <w:r>
        <w:rPr>
          <w:rFonts w:hint="eastAsia" w:ascii="仿宋_GB2312" w:hAnsi="ˎ̥" w:eastAsia="仿宋_GB2312"/>
          <w:b/>
          <w:color w:val="000000"/>
          <w:sz w:val="32"/>
          <w:szCs w:val="32"/>
          <w:highlight w:val="none"/>
        </w:rPr>
        <w:t>（类）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2.19</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（三）国有资本经营预算财政拨款支出决算具体情况。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themeColor="text1"/>
          <w:sz w:val="32"/>
          <w:szCs w:val="32"/>
          <w:highlight w:val="none"/>
          <w14:textFill>
            <w14:solidFill>
              <w14:schemeClr w14:val="tx1"/>
            </w14:solidFill>
          </w14:textFill>
        </w:rPr>
      </w:pPr>
      <w:r>
        <w:rPr>
          <w:rFonts w:hint="eastAsia" w:ascii="仿宋_GB2312" w:hAnsi="ˎ̥" w:eastAsia="仿宋_GB2312"/>
          <w:color w:val="000000" w:themeColor="text1"/>
          <w:sz w:val="32"/>
          <w:szCs w:val="32"/>
          <w:highlight w:val="none"/>
          <w14:textFill>
            <w14:solidFill>
              <w14:schemeClr w14:val="tx1"/>
            </w14:solidFill>
          </w14:textFill>
        </w:rPr>
        <w:t>2022年度国有资本经营预算财政拨款支出年初预算为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1.61</w:t>
      </w:r>
      <w:r>
        <w:rPr>
          <w:rFonts w:hint="eastAsia" w:ascii="仿宋_GB2312" w:hAnsi="ˎ̥" w:eastAsia="仿宋_GB2312"/>
          <w:color w:val="000000" w:themeColor="text1"/>
          <w:sz w:val="32"/>
          <w:szCs w:val="32"/>
          <w:highlight w:val="none"/>
          <w14:textFill>
            <w14:solidFill>
              <w14:schemeClr w14:val="tx1"/>
            </w14:solidFill>
          </w14:textFill>
        </w:rPr>
        <w:t>万元，支出决算为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2.19</w:t>
      </w:r>
      <w:r>
        <w:rPr>
          <w:rFonts w:hint="eastAsia" w:ascii="仿宋_GB2312" w:hAnsi="ˎ̥" w:eastAsia="仿宋_GB2312"/>
          <w:color w:val="000000" w:themeColor="text1"/>
          <w:sz w:val="32"/>
          <w:szCs w:val="32"/>
          <w:highlight w:val="none"/>
          <w14:textFill>
            <w14:solidFill>
              <w14:schemeClr w14:val="tx1"/>
            </w14:solidFill>
          </w14:textFill>
        </w:rPr>
        <w:t>万元，完成年初预算的</w:t>
      </w:r>
      <w:r>
        <w:rPr>
          <w:rFonts w:hint="eastAsia" w:ascii="仿宋_GB2312" w:hAnsi="ˎ̥" w:eastAsia="仿宋_GB2312"/>
          <w:color w:val="000000" w:themeColor="text1"/>
          <w:sz w:val="32"/>
          <w:szCs w:val="32"/>
          <w:highlight w:val="none"/>
          <w:lang w:val="en-US" w:eastAsia="zh-CN"/>
          <w14:textFill>
            <w14:solidFill>
              <w14:schemeClr w14:val="tx1"/>
            </w14:solidFill>
          </w14:textFill>
        </w:rPr>
        <w:t>136.1</w:t>
      </w:r>
      <w:r>
        <w:rPr>
          <w:rFonts w:hint="eastAsia" w:ascii="仿宋_GB2312" w:hAnsi="ˎ̥" w:eastAsia="仿宋_GB2312"/>
          <w:color w:val="000000" w:themeColor="text1"/>
          <w:sz w:val="32"/>
          <w:szCs w:val="32"/>
          <w:highlight w:val="none"/>
          <w14:textFill>
            <w14:solidFill>
              <w14:schemeClr w14:val="tx1"/>
            </w14:solidFill>
          </w14:textFill>
        </w:rPr>
        <w:t>%。其中：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color w:val="000000"/>
          <w:sz w:val="32"/>
          <w:szCs w:val="32"/>
          <w:highlight w:val="none"/>
        </w:rPr>
        <w:t>1.国有资本经营预算</w:t>
      </w:r>
      <w:r>
        <w:rPr>
          <w:rFonts w:hint="eastAsia" w:ascii="仿宋_GB2312" w:hAnsi="ˎ̥" w:eastAsia="仿宋_GB2312"/>
          <w:b/>
          <w:color w:val="000000"/>
          <w:sz w:val="32"/>
          <w:szCs w:val="32"/>
          <w:highlight w:val="none"/>
        </w:rPr>
        <w:t>（类）</w:t>
      </w:r>
      <w:r>
        <w:rPr>
          <w:rFonts w:hint="eastAsia" w:ascii="仿宋_GB2312" w:hAnsi="ˎ̥" w:eastAsia="仿宋_GB2312"/>
          <w:color w:val="000000"/>
          <w:sz w:val="32"/>
          <w:szCs w:val="32"/>
          <w:highlight w:val="none"/>
        </w:rPr>
        <w:t>解决历史遗留问题及改革成本</w:t>
      </w:r>
      <w:r>
        <w:rPr>
          <w:rFonts w:hint="eastAsia" w:ascii="仿宋_GB2312" w:hAnsi="ˎ̥" w:eastAsia="仿宋_GB2312"/>
          <w:b/>
          <w:color w:val="000000"/>
          <w:sz w:val="32"/>
          <w:szCs w:val="32"/>
          <w:highlight w:val="none"/>
        </w:rPr>
        <w:t>（款）</w:t>
      </w:r>
      <w:r>
        <w:rPr>
          <w:rFonts w:hint="eastAsia" w:ascii="仿宋_GB2312" w:hAnsi="ˎ̥" w:eastAsia="仿宋_GB2312"/>
          <w:color w:val="000000"/>
          <w:sz w:val="32"/>
          <w:szCs w:val="32"/>
          <w:highlight w:val="none"/>
        </w:rPr>
        <w:t>国有企业退休人员社会化管理补助</w:t>
      </w:r>
      <w:r>
        <w:rPr>
          <w:rFonts w:hint="eastAsia" w:ascii="仿宋_GB2312" w:hAnsi="ˎ̥" w:eastAsia="仿宋_GB2312"/>
          <w:b/>
          <w:color w:val="000000"/>
          <w:sz w:val="32"/>
          <w:szCs w:val="32"/>
          <w:highlight w:val="none"/>
        </w:rPr>
        <w:t>（项）。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1.61</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2.19</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136.1</w:t>
      </w:r>
      <w:r>
        <w:rPr>
          <w:rFonts w:hint="eastAsia" w:ascii="仿宋_GB2312" w:hAnsi="ˎ̥" w:eastAsia="仿宋_GB2312"/>
          <w:color w:val="000000"/>
          <w:sz w:val="32"/>
          <w:szCs w:val="32"/>
          <w:highlight w:val="none"/>
        </w:rPr>
        <w:t>%。决算数大于预算数的主要原因</w:t>
      </w:r>
      <w:r>
        <w:rPr>
          <w:rFonts w:hint="eastAsia" w:ascii="仿宋_GB2312" w:hAnsi="仿宋" w:eastAsia="仿宋_GB2312"/>
          <w:sz w:val="32"/>
          <w:szCs w:val="32"/>
        </w:rPr>
        <w:t>是该项目经费在年中执行过程中申请预算追加</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楷体_GB2312"/>
          <w:color w:val="000000"/>
          <w:sz w:val="32"/>
          <w:szCs w:val="32"/>
          <w:highlight w:val="none"/>
        </w:rPr>
      </w:pPr>
      <w:r>
        <w:rPr>
          <w:rFonts w:hint="eastAsia" w:ascii="黑体" w:hAnsi="黑体" w:eastAsia="黑体" w:cs="黑体"/>
          <w:bCs/>
          <w:color w:val="000000"/>
          <w:sz w:val="32"/>
          <w:szCs w:val="32"/>
          <w:highlight w:val="none"/>
        </w:rPr>
        <w:t>九、财政拨款“三公”经费支出决算情况说明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（一）财政拨款“三公”经费支出决算总体情况说明。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 xml:space="preserve">    2022年度财政拨款“三公”经费支出预算为</w:t>
      </w:r>
      <w:r>
        <w:rPr>
          <w:rFonts w:hint="eastAsia" w:ascii="仿宋_GB2312" w:hAnsi="ˎ̥" w:eastAsia="仿宋_GB2312"/>
          <w:color w:val="000000"/>
          <w:sz w:val="32"/>
          <w:szCs w:val="32"/>
          <w:highlight w:val="none"/>
          <w:lang w:val="en-US" w:eastAsia="zh-CN"/>
        </w:rPr>
        <w:t>7</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1.67</w:t>
      </w:r>
      <w:r>
        <w:rPr>
          <w:rFonts w:hint="eastAsia" w:ascii="仿宋_GB2312" w:hAnsi="ˎ̥" w:eastAsia="仿宋_GB2312"/>
          <w:color w:val="000000"/>
          <w:sz w:val="32"/>
          <w:szCs w:val="32"/>
          <w:highlight w:val="none"/>
        </w:rPr>
        <w:t>万元，完成预算的</w:t>
      </w:r>
      <w:r>
        <w:rPr>
          <w:rFonts w:hint="eastAsia" w:ascii="仿宋_GB2312" w:hAnsi="ˎ̥" w:eastAsia="仿宋_GB2312"/>
          <w:color w:val="000000"/>
          <w:sz w:val="32"/>
          <w:szCs w:val="32"/>
          <w:highlight w:val="none"/>
          <w:lang w:val="en-US" w:eastAsia="zh-CN"/>
        </w:rPr>
        <w:t>23.9</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sz w:val="32"/>
          <w:szCs w:val="32"/>
          <w:highlight w:val="none"/>
        </w:rPr>
      </w:pPr>
      <w:r>
        <w:rPr>
          <w:rFonts w:hint="eastAsia" w:ascii="楷体" w:hAnsi="楷体" w:eastAsia="楷体" w:cs="楷体"/>
          <w:b/>
          <w:bCs/>
          <w:color w:val="000000"/>
          <w:sz w:val="32"/>
          <w:szCs w:val="32"/>
          <w:highlight w:val="none"/>
        </w:rPr>
        <w:t xml:space="preserve">   </w:t>
      </w:r>
      <w:r>
        <w:rPr>
          <w:rFonts w:hint="eastAsia" w:ascii="楷体" w:hAnsi="楷体" w:eastAsia="楷体" w:cs="楷体"/>
          <w:color w:val="000000"/>
          <w:sz w:val="32"/>
          <w:szCs w:val="32"/>
          <w:highlight w:val="none"/>
        </w:rPr>
        <w:t xml:space="preserve"> （二）财政拨款“三公”经费支出决算具体情况说明。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2022年度财政拨款“三公”经费支出决算中，因公出国（境）费支出决算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%；公务用车购置及运行维护费支出决算</w:t>
      </w:r>
      <w:r>
        <w:rPr>
          <w:rFonts w:hint="eastAsia" w:ascii="仿宋_GB2312" w:hAnsi="ˎ̥" w:eastAsia="仿宋_GB2312"/>
          <w:color w:val="000000"/>
          <w:sz w:val="32"/>
          <w:szCs w:val="32"/>
          <w:highlight w:val="none"/>
          <w:lang w:val="en-US" w:eastAsia="zh-CN"/>
        </w:rPr>
        <w:t>1.67</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%；公务接待费支出决算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%。具体情况如下：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1.因公出国（境）费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万元。全年安排因公出国（境）团组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个，因公出国（境）</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因公出国（境）费支出决算</w:t>
      </w:r>
      <w:r>
        <w:rPr>
          <w:rFonts w:hint="eastAsia" w:ascii="仿宋_GB2312" w:hAnsi="ˎ̥" w:eastAsia="仿宋_GB2312"/>
          <w:color w:val="000000"/>
          <w:sz w:val="32"/>
          <w:szCs w:val="32"/>
          <w:highlight w:val="none"/>
          <w:lang w:eastAsia="zh-CN"/>
        </w:rPr>
        <w:t>与</w:t>
      </w:r>
      <w:r>
        <w:rPr>
          <w:rFonts w:hint="eastAsia" w:ascii="仿宋_GB2312" w:hAnsi="ˎ̥" w:eastAsia="仿宋_GB2312"/>
          <w:color w:val="000000"/>
          <w:sz w:val="32"/>
          <w:szCs w:val="32"/>
          <w:highlight w:val="none"/>
        </w:rPr>
        <w:t>预算数</w:t>
      </w:r>
      <w:r>
        <w:rPr>
          <w:rFonts w:hint="eastAsia" w:ascii="仿宋_GB2312" w:hAnsi="ˎ̥" w:eastAsia="仿宋_GB2312"/>
          <w:color w:val="000000"/>
          <w:sz w:val="32"/>
          <w:szCs w:val="32"/>
          <w:highlight w:val="none"/>
          <w:lang w:eastAsia="zh-CN"/>
        </w:rPr>
        <w:t>增加</w:t>
      </w:r>
      <w:r>
        <w:rPr>
          <w:rFonts w:hint="eastAsia" w:ascii="仿宋_GB2312" w:hAnsi="ˎ̥" w:eastAsia="仿宋_GB2312"/>
          <w:color w:val="000000"/>
          <w:sz w:val="32"/>
          <w:szCs w:val="32"/>
          <w:highlight w:val="none"/>
          <w:lang w:val="en-US" w:eastAsia="zh-CN"/>
        </w:rPr>
        <w:t>0万元，增长0%，</w:t>
      </w:r>
      <w:r>
        <w:rPr>
          <w:rFonts w:hint="eastAsia" w:ascii="仿宋_GB2312" w:hAnsi="仿宋" w:eastAsia="仿宋_GB2312"/>
          <w:color w:val="000000"/>
          <w:sz w:val="32"/>
          <w:szCs w:val="32"/>
        </w:rPr>
        <w:t>主要原因是本年没有发生相关的决算数据</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 xml:space="preserve">    2.公务用车购置及运行维护费支出</w:t>
      </w:r>
      <w:r>
        <w:rPr>
          <w:rFonts w:hint="eastAsia" w:ascii="仿宋_GB2312" w:hAnsi="ˎ̥" w:eastAsia="仿宋_GB2312"/>
          <w:color w:val="000000"/>
          <w:sz w:val="32"/>
          <w:szCs w:val="32"/>
          <w:highlight w:val="none"/>
          <w:lang w:val="en-US" w:eastAsia="zh-CN"/>
        </w:rPr>
        <w:t>1.67</w:t>
      </w:r>
      <w:r>
        <w:rPr>
          <w:rFonts w:hint="eastAsia" w:ascii="仿宋_GB2312" w:hAnsi="ˎ̥" w:eastAsia="仿宋_GB2312"/>
          <w:color w:val="000000"/>
          <w:sz w:val="32"/>
          <w:szCs w:val="32"/>
          <w:highlight w:val="none"/>
        </w:rPr>
        <w:t>万元。其中：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公务用车购置支出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万元，全年购置公务用车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辆，年末公务用车保有量</w:t>
      </w:r>
      <w:r>
        <w:rPr>
          <w:rFonts w:hint="eastAsia" w:ascii="仿宋_GB2312" w:hAnsi="ˎ̥" w:eastAsia="仿宋_GB2312"/>
          <w:color w:val="000000"/>
          <w:sz w:val="32"/>
          <w:szCs w:val="32"/>
          <w:highlight w:val="none"/>
          <w:lang w:val="en-US" w:eastAsia="zh-CN"/>
        </w:rPr>
        <w:t>2</w:t>
      </w:r>
      <w:r>
        <w:rPr>
          <w:rFonts w:hint="eastAsia" w:ascii="仿宋_GB2312" w:hAnsi="ˎ̥" w:eastAsia="仿宋_GB2312"/>
          <w:color w:val="000000"/>
          <w:sz w:val="32"/>
          <w:szCs w:val="32"/>
          <w:highlight w:val="none"/>
        </w:rPr>
        <w:t>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公务用车运行维护费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1.67</w:t>
      </w:r>
      <w:r>
        <w:rPr>
          <w:rFonts w:hint="eastAsia" w:ascii="仿宋_GB2312" w:hAnsi="ˎ̥" w:eastAsia="仿宋_GB2312"/>
          <w:color w:val="000000"/>
          <w:sz w:val="32"/>
          <w:szCs w:val="32"/>
          <w:highlight w:val="none"/>
        </w:rPr>
        <w:t>万元，主要用于</w:t>
      </w:r>
      <w:r>
        <w:rPr>
          <w:rFonts w:hint="eastAsia" w:ascii="仿宋_GB2312" w:hAnsi="仿宋" w:eastAsia="仿宋_GB2312"/>
          <w:color w:val="000000"/>
          <w:sz w:val="32"/>
          <w:szCs w:val="32"/>
        </w:rPr>
        <w:t>用于公务用车日常燃油费和维修费</w:t>
      </w:r>
      <w:r>
        <w:rPr>
          <w:rFonts w:hint="eastAsia" w:ascii="仿宋_GB2312" w:hAnsi="ˎ̥" w:eastAsia="仿宋_GB2312"/>
          <w:color w:val="000000"/>
          <w:sz w:val="32"/>
          <w:szCs w:val="32"/>
          <w:highlight w:val="none"/>
        </w:rPr>
        <w:t>。</w:t>
      </w:r>
    </w:p>
    <w:p>
      <w:pPr>
        <w:spacing w:line="560" w:lineRule="exact"/>
        <w:ind w:firstLine="640" w:firstLineChars="200"/>
        <w:rPr>
          <w:rFonts w:hint="eastAsia" w:ascii="仿宋_GB2312" w:hAnsi="仿宋" w:eastAsia="仿宋_GB2312"/>
          <w:bCs/>
          <w:color w:val="000000"/>
          <w:sz w:val="32"/>
          <w:szCs w:val="32"/>
        </w:rPr>
      </w:pPr>
      <w:r>
        <w:rPr>
          <w:rFonts w:hint="eastAsia" w:ascii="仿宋_GB2312" w:hAnsi="ˎ̥" w:eastAsia="仿宋_GB2312"/>
          <w:bCs/>
          <w:color w:val="000000"/>
          <w:sz w:val="32"/>
          <w:szCs w:val="32"/>
          <w:highlight w:val="none"/>
        </w:rPr>
        <w:t>公务用车购置及运行费支出决算数</w:t>
      </w:r>
      <w:r>
        <w:rPr>
          <w:rFonts w:hint="eastAsia" w:ascii="仿宋_GB2312" w:hAnsi="ˎ̥" w:eastAsia="仿宋_GB2312"/>
          <w:color w:val="000000"/>
          <w:sz w:val="32"/>
          <w:szCs w:val="32"/>
          <w:highlight w:val="none"/>
        </w:rPr>
        <w:t>比预算数减少</w:t>
      </w:r>
      <w:r>
        <w:rPr>
          <w:rFonts w:hint="eastAsia" w:ascii="仿宋_GB2312" w:hAnsi="ˎ̥" w:eastAsia="仿宋_GB2312"/>
          <w:color w:val="000000"/>
          <w:sz w:val="32"/>
          <w:szCs w:val="32"/>
          <w:highlight w:val="none"/>
          <w:lang w:val="en-US" w:eastAsia="zh-CN"/>
        </w:rPr>
        <w:t>5.33</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76.12</w:t>
      </w:r>
      <w:r>
        <w:rPr>
          <w:rFonts w:hint="eastAsia" w:ascii="仿宋_GB2312" w:hAnsi="ˎ̥" w:eastAsia="仿宋_GB2312"/>
          <w:color w:val="000000"/>
          <w:sz w:val="32"/>
          <w:szCs w:val="32"/>
          <w:highlight w:val="none"/>
        </w:rPr>
        <w:t>%。主要原因</w:t>
      </w:r>
      <w:r>
        <w:rPr>
          <w:rFonts w:hint="eastAsia" w:ascii="仿宋_GB2312" w:hAnsi="仿宋" w:eastAsia="仿宋_GB2312"/>
          <w:color w:val="000000"/>
          <w:sz w:val="32"/>
          <w:szCs w:val="32"/>
        </w:rPr>
        <w:t>一是没有公务车购置支出</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二是本年度燃油费减少。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 xml:space="preserve">    3.公务接待费支出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万元，其中：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国内接待费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万元，国内公务接待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批次，接待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国（境）外接待费支出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万元，国（境）外公务接待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批次，接待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公务接待费支出决算数比预算数增加0万元，增长0%。主要原因是本年没有发生相关的决算数据。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十、预算绩效情况说明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themeColor="text1"/>
          <w:sz w:val="32"/>
          <w:szCs w:val="32"/>
          <w:highlight w:val="none"/>
          <w14:textFill>
            <w14:solidFill>
              <w14:schemeClr w14:val="tx1"/>
            </w14:solidFill>
          </w14:textFill>
        </w:rPr>
      </w:pPr>
      <w:r>
        <w:rPr>
          <w:rFonts w:hint="eastAsia" w:ascii="楷体" w:hAnsi="楷体" w:eastAsia="楷体" w:cs="楷体"/>
          <w:b w:val="0"/>
          <w:bCs/>
          <w:color w:val="000000" w:themeColor="text1"/>
          <w:sz w:val="32"/>
          <w:szCs w:val="32"/>
          <w:highlight w:val="none"/>
          <w:lang w:eastAsia="zh-CN"/>
          <w14:textFill>
            <w14:solidFill>
              <w14:schemeClr w14:val="tx1"/>
            </w14:solidFill>
          </w14:textFill>
        </w:rPr>
        <w:t>（一）</w:t>
      </w:r>
      <w:r>
        <w:rPr>
          <w:rFonts w:hint="eastAsia" w:ascii="楷体" w:hAnsi="楷体" w:eastAsia="楷体" w:cs="楷体"/>
          <w:b w:val="0"/>
          <w:bCs/>
          <w:color w:val="000000" w:themeColor="text1"/>
          <w:sz w:val="32"/>
          <w:szCs w:val="32"/>
          <w:highlight w:val="none"/>
          <w14:textFill>
            <w14:solidFill>
              <w14:schemeClr w14:val="tx1"/>
            </w14:solidFill>
          </w14:textFill>
        </w:rPr>
        <w:t>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根据预算管理要求，我单位组织对</w:t>
      </w:r>
      <w:r>
        <w:rPr>
          <w:rFonts w:hint="eastAsia" w:ascii="仿宋_GB2312" w:eastAsia="仿宋_GB2312"/>
          <w:color w:val="000000" w:themeColor="text1"/>
          <w:sz w:val="32"/>
          <w:szCs w:val="32"/>
          <w:highlight w:val="none"/>
          <w:lang w:eastAsia="zh-CN"/>
          <w14:textFill>
            <w14:solidFill>
              <w14:schemeClr w14:val="tx1"/>
            </w14:solidFill>
          </w14:textFill>
        </w:rPr>
        <w:t>202</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年度</w:t>
      </w:r>
      <w:r>
        <w:rPr>
          <w:rFonts w:hint="eastAsia" w:ascii="仿宋_GB2312" w:eastAsia="仿宋_GB2312"/>
          <w:color w:val="000000" w:themeColor="text1"/>
          <w:sz w:val="32"/>
          <w:szCs w:val="32"/>
          <w:highlight w:val="none"/>
          <w14:textFill>
            <w14:solidFill>
              <w14:schemeClr w14:val="tx1"/>
            </w14:solidFill>
          </w14:textFill>
        </w:rPr>
        <w:t>一般公共预算项目支出全面开展绩效自评。</w:t>
      </w:r>
      <w:r>
        <w:rPr>
          <w:rFonts w:hint="eastAsia" w:ascii="仿宋_GB2312" w:hAnsi="Times New Roman" w:eastAsia="仿宋_GB2312" w:cs="Times New Roman"/>
          <w:color w:val="000000" w:themeColor="text1"/>
          <w:kern w:val="2"/>
          <w:sz w:val="32"/>
          <w:szCs w:val="32"/>
          <w:highlight w:val="none"/>
          <w:lang w:val="en-US" w:eastAsia="zh-CN" w:bidi="ar"/>
          <w14:textFill>
            <w14:solidFill>
              <w14:schemeClr w14:val="tx1"/>
            </w14:solidFill>
          </w14:textFill>
        </w:rPr>
        <w:t>其中，自评项目</w:t>
      </w:r>
      <w:r>
        <w:rPr>
          <w:rFonts w:hint="eastAsia" w:ascii="仿宋_GB2312" w:eastAsia="仿宋_GB2312" w:cs="Times New Roman"/>
          <w:color w:val="000000" w:themeColor="text1"/>
          <w:kern w:val="2"/>
          <w:sz w:val="32"/>
          <w:szCs w:val="32"/>
          <w:highlight w:val="none"/>
          <w:lang w:val="en-US" w:eastAsia="zh-CN" w:bidi="ar"/>
          <w14:textFill>
            <w14:solidFill>
              <w14:schemeClr w14:val="tx1"/>
            </w14:solidFill>
          </w14:textFill>
        </w:rPr>
        <w:t>79</w:t>
      </w:r>
      <w:r>
        <w:rPr>
          <w:rFonts w:hint="eastAsia" w:ascii="仿宋_GB2312" w:hAnsi="Times New Roman" w:eastAsia="仿宋_GB2312" w:cs="Times New Roman"/>
          <w:color w:val="000000" w:themeColor="text1"/>
          <w:kern w:val="2"/>
          <w:sz w:val="32"/>
          <w:szCs w:val="32"/>
          <w:highlight w:val="none"/>
          <w:lang w:val="en-US" w:eastAsia="zh-CN" w:bidi="ar"/>
          <w14:textFill>
            <w14:solidFill>
              <w14:schemeClr w14:val="tx1"/>
            </w14:solidFill>
          </w14:textFill>
        </w:rPr>
        <w:t>个，共涉及资金</w:t>
      </w:r>
      <w:r>
        <w:rPr>
          <w:rFonts w:hint="eastAsia" w:ascii="仿宋_GB2312" w:eastAsia="仿宋_GB2312" w:cs="Times New Roman"/>
          <w:color w:val="000000" w:themeColor="text1"/>
          <w:kern w:val="2"/>
          <w:sz w:val="32"/>
          <w:szCs w:val="32"/>
          <w:highlight w:val="none"/>
          <w:lang w:val="en-US" w:eastAsia="zh-CN" w:bidi="ar"/>
          <w14:textFill>
            <w14:solidFill>
              <w14:schemeClr w14:val="tx1"/>
            </w14:solidFill>
          </w14:textFill>
        </w:rPr>
        <w:t>3693.64</w:t>
      </w:r>
      <w:r>
        <w:rPr>
          <w:rFonts w:hint="eastAsia" w:ascii="仿宋_GB2312" w:hAnsi="Times New Roman" w:eastAsia="仿宋_GB2312" w:cs="Times New Roman"/>
          <w:color w:val="000000" w:themeColor="text1"/>
          <w:kern w:val="2"/>
          <w:sz w:val="32"/>
          <w:szCs w:val="32"/>
          <w:highlight w:val="none"/>
          <w:lang w:val="en-US" w:eastAsia="zh-CN" w:bidi="ar"/>
          <w14:textFill>
            <w14:solidFill>
              <w14:schemeClr w14:val="tx1"/>
            </w14:solidFill>
          </w14:textFill>
        </w:rPr>
        <w:t>万元，占一般公共预算项目支出总额的</w:t>
      </w:r>
      <w:r>
        <w:rPr>
          <w:rFonts w:hint="eastAsia" w:ascii="仿宋_GB2312" w:eastAsia="仿宋_GB2312" w:cs="Times New Roman"/>
          <w:color w:val="000000" w:themeColor="text1"/>
          <w:kern w:val="2"/>
          <w:sz w:val="32"/>
          <w:szCs w:val="32"/>
          <w:highlight w:val="none"/>
          <w:lang w:val="en-US" w:eastAsia="zh-CN" w:bidi="ar"/>
          <w14:textFill>
            <w14:solidFill>
              <w14:schemeClr w14:val="tx1"/>
            </w14:solidFill>
          </w14:textFill>
        </w:rPr>
        <w:t>100</w:t>
      </w:r>
      <w:r>
        <w:rPr>
          <w:rFonts w:hint="eastAsia" w:ascii="仿宋_GB2312" w:hAnsi="Times New Roman" w:eastAsia="仿宋_GB2312" w:cs="Times New Roman"/>
          <w:color w:val="000000" w:themeColor="text1"/>
          <w:kern w:val="2"/>
          <w:sz w:val="32"/>
          <w:szCs w:val="32"/>
          <w:highlight w:val="none"/>
          <w:lang w:val="en-US" w:eastAsia="zh-CN" w:bidi="ar"/>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bidi="ar"/>
          <w14:textFill>
            <w14:solidFill>
              <w14:schemeClr w14:val="tx1"/>
            </w14:solidFill>
          </w14:textFill>
        </w:rPr>
        <w:t>无</w:t>
      </w:r>
      <w:r>
        <w:rPr>
          <w:rFonts w:hint="eastAsia" w:ascii="仿宋_GB2312" w:hAnsi="Times New Roman" w:eastAsia="仿宋_GB2312" w:cs="Times New Roman"/>
          <w:color w:val="000000" w:themeColor="text1"/>
          <w:kern w:val="2"/>
          <w:sz w:val="32"/>
          <w:szCs w:val="32"/>
          <w:highlight w:val="none"/>
          <w:lang w:val="en-US" w:eastAsia="zh-CN" w:bidi="ar"/>
          <w14:textFill>
            <w14:solidFill>
              <w14:schemeClr w14:val="tx1"/>
            </w14:solidFill>
          </w14:textFill>
        </w:rPr>
        <w:t>政府性基金预算项目，</w:t>
      </w:r>
      <w:r>
        <w:rPr>
          <w:rFonts w:hint="eastAsia" w:ascii="仿宋_GB2312" w:eastAsia="仿宋_GB2312" w:cs="Times New Roman"/>
          <w:color w:val="000000" w:themeColor="text1"/>
          <w:kern w:val="2"/>
          <w:sz w:val="32"/>
          <w:szCs w:val="32"/>
          <w:highlight w:val="none"/>
          <w:lang w:val="en-US" w:eastAsia="zh-CN" w:bidi="ar"/>
          <w14:textFill>
            <w14:solidFill>
              <w14:schemeClr w14:val="tx1"/>
            </w14:solidFill>
          </w14:textFill>
        </w:rPr>
        <w:t>无</w:t>
      </w:r>
      <w:r>
        <w:rPr>
          <w:rFonts w:hint="eastAsia" w:ascii="仿宋_GB2312" w:hAnsi="Times New Roman" w:eastAsia="仿宋_GB2312" w:cs="Times New Roman"/>
          <w:color w:val="000000" w:themeColor="text1"/>
          <w:kern w:val="2"/>
          <w:sz w:val="32"/>
          <w:szCs w:val="32"/>
          <w:highlight w:val="none"/>
          <w:lang w:val="en-US" w:eastAsia="zh-CN" w:bidi="ar"/>
          <w14:textFill>
            <w14:solidFill>
              <w14:schemeClr w14:val="tx1"/>
            </w14:solidFill>
          </w14:textFill>
        </w:rPr>
        <w:t>国有资本经营预算项目。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color w:val="000000" w:themeColor="text1"/>
          <w:sz w:val="32"/>
          <w:szCs w:val="32"/>
          <w:highlight w:val="none"/>
          <w:lang w:eastAsia="zh-CN"/>
          <w14:textFill>
            <w14:solidFill>
              <w14:schemeClr w14:val="tx1"/>
            </w14:solidFill>
          </w14:textFill>
        </w:rPr>
        <w:t>（二）</w:t>
      </w:r>
      <w:r>
        <w:rPr>
          <w:rFonts w:hint="eastAsia" w:ascii="楷体" w:hAnsi="楷体" w:eastAsia="楷体" w:cs="楷体"/>
          <w:b w:val="0"/>
          <w:bCs/>
          <w:color w:val="000000" w:themeColor="text1"/>
          <w:sz w:val="32"/>
          <w:szCs w:val="32"/>
          <w:highlight w:val="none"/>
          <w:lang w:val="en-US" w:eastAsia="zh-CN"/>
          <w14:textFill>
            <w14:solidFill>
              <w14:schemeClr w14:val="tx1"/>
            </w14:solidFill>
          </w14:textFill>
        </w:rPr>
        <w:t>单位</w:t>
      </w:r>
      <w:r>
        <w:rPr>
          <w:rFonts w:hint="eastAsia" w:ascii="楷体" w:hAnsi="楷体" w:eastAsia="楷体" w:cs="楷体"/>
          <w:b w:val="0"/>
          <w:bCs/>
          <w:color w:val="000000" w:themeColor="text1"/>
          <w:sz w:val="32"/>
          <w:szCs w:val="32"/>
          <w:highlight w:val="none"/>
          <w14:textFill>
            <w14:solidFill>
              <w14:schemeClr w14:val="tx1"/>
            </w14:solidFill>
          </w14:textFill>
        </w:rPr>
        <w:t>决算中项目绩效自评结果。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我单位在单位决算中反映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“民政发展专项资金”</w:t>
      </w:r>
      <w:r>
        <w:rPr>
          <w:rFonts w:hint="eastAsia" w:ascii="仿宋_GB2312" w:eastAsia="仿宋_GB2312"/>
          <w:color w:val="000000" w:themeColor="text1"/>
          <w:sz w:val="32"/>
          <w:szCs w:val="32"/>
          <w:highlight w:val="none"/>
          <w:lang w:val="en-US" w:eastAsia="zh-CN"/>
          <w14:textFill>
            <w14:solidFill>
              <w14:schemeClr w14:val="tx1"/>
            </w14:solidFill>
          </w14:textFill>
        </w:rPr>
        <w:t>等</w:t>
      </w:r>
      <w:r>
        <w:rPr>
          <w:rFonts w:hint="eastAsia" w:ascii="仿宋_GB2312" w:hAnsi="ˎ̥"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lang w:val="en-US" w:eastAsia="zh-CN"/>
          <w14:textFill>
            <w14:solidFill>
              <w14:schemeClr w14:val="tx1"/>
            </w14:solidFill>
          </w14:textFill>
        </w:rPr>
        <w:t>个项目绩效自评结果。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1.项目绩效自评表：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FF"/>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FF"/>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FF"/>
          <w:sz w:val="32"/>
          <w:szCs w:val="32"/>
          <w:highlight w:val="none"/>
        </w:rPr>
      </w:pPr>
      <w:r>
        <w:rPr>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32385</wp:posOffset>
                </wp:positionV>
                <wp:extent cx="5243830" cy="2857500"/>
                <wp:effectExtent l="6350" t="6350" r="7620" b="12700"/>
                <wp:wrapSquare wrapText="bothSides"/>
                <wp:docPr id="2" name="文本框 2"/>
                <wp:cNvGraphicFramePr/>
                <a:graphic xmlns:a="http://schemas.openxmlformats.org/drawingml/2006/main">
                  <a:graphicData uri="http://schemas.microsoft.com/office/word/2010/wordprocessingShape">
                    <wps:wsp>
                      <wps:cNvSpPr txBox="1"/>
                      <wps:spPr>
                        <a:xfrm>
                          <a:off x="1181735" y="946785"/>
                          <a:ext cx="5243830" cy="2857500"/>
                        </a:xfrm>
                        <a:prstGeom prst="rect">
                          <a:avLst/>
                        </a:prstGeom>
                        <a:solidFill>
                          <a:schemeClr val="lt1"/>
                        </a:solidFill>
                        <a:ln w="12700" cmpd="sng">
                          <a:solidFill>
                            <a:schemeClr val="accent1">
                              <a:shade val="50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olor w:val="FFFFFF" w:themeColor="background1"/>
                                <w:lang w:eastAsia="zh-CN"/>
                                <w14:textFill>
                                  <w14:solidFill>
                                    <w14:schemeClr w14:val="bg1"/>
                                  </w14:solidFill>
                                </w14:textFill>
                              </w:rPr>
                            </w:pPr>
                            <w:r>
                              <w:rPr>
                                <w:rFonts w:hint="eastAsia" w:eastAsia="宋体"/>
                                <w:color w:val="FFFFFF" w:themeColor="background1"/>
                                <w:lang w:eastAsia="zh-CN"/>
                                <w14:textFill>
                                  <w14:solidFill>
                                    <w14:schemeClr w14:val="bg1"/>
                                  </w14:solidFill>
                                </w14:textFill>
                              </w:rPr>
                              <w:drawing>
                                <wp:inline distT="0" distB="0" distL="114300" distR="114300">
                                  <wp:extent cx="5042535" cy="2513965"/>
                                  <wp:effectExtent l="0" t="0" r="5715" b="635"/>
                                  <wp:docPr id="4" name="图片 4" descr="微信图片_2023102317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023173504"/>
                                          <pic:cNvPicPr>
                                            <a:picLocks noChangeAspect="1"/>
                                          </pic:cNvPicPr>
                                        </pic:nvPicPr>
                                        <pic:blipFill>
                                          <a:blip r:embed="rId7"/>
                                          <a:stretch>
                                            <a:fillRect/>
                                          </a:stretch>
                                        </pic:blipFill>
                                        <pic:spPr>
                                          <a:xfrm>
                                            <a:off x="0" y="0"/>
                                            <a:ext cx="5042535" cy="2513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pt;margin-top:2.55pt;height:225pt;width:412.9pt;mso-wrap-distance-bottom:0pt;mso-wrap-distance-left:9pt;mso-wrap-distance-right:9pt;mso-wrap-distance-top:0pt;z-index:251659264;mso-width-relative:page;mso-height-relative:page;" fillcolor="#FFFFFF [3201]" filled="t" stroked="t" coordsize="21600,21600" o:gfxdata="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srKItYAAAAIAQAADwAAAAAAAAAB&#10;ACAAAAAiAAAAZHJzL2Rvd25yZXYueG1sUEsBAhQAFAAAAAgAh07iQESNYkSEAgAACgUAAA4AAAAA&#10;AAAAAQAgAAAAJQEAAGRycy9lMm9Eb2MueG1sUEsFBgAAAAAGAAYAWQEAABsGAAAAAA==&#10;">
                <v:fill on="t" focussize="0,0"/>
                <v:stroke weight="1pt" color="#41719C [3204]" joinstyle="round"/>
                <v:imagedata o:title=""/>
                <o:lock v:ext="edit" aspectratio="f"/>
                <v:textbox>
                  <w:txbxContent>
                    <w:p>
                      <w:pPr>
                        <w:rPr>
                          <w:rFonts w:hint="eastAsia" w:eastAsia="宋体"/>
                          <w:color w:val="FFFFFF" w:themeColor="background1"/>
                          <w:lang w:eastAsia="zh-CN"/>
                          <w14:textFill>
                            <w14:solidFill>
                              <w14:schemeClr w14:val="bg1"/>
                            </w14:solidFill>
                          </w14:textFill>
                        </w:rPr>
                      </w:pPr>
                      <w:r>
                        <w:rPr>
                          <w:rFonts w:hint="eastAsia" w:eastAsia="宋体"/>
                          <w:color w:val="FFFFFF" w:themeColor="background1"/>
                          <w:lang w:eastAsia="zh-CN"/>
                          <w14:textFill>
                            <w14:solidFill>
                              <w14:schemeClr w14:val="bg1"/>
                            </w14:solidFill>
                          </w14:textFill>
                        </w:rPr>
                        <w:drawing>
                          <wp:inline distT="0" distB="0" distL="114300" distR="114300">
                            <wp:extent cx="5042535" cy="2513965"/>
                            <wp:effectExtent l="0" t="0" r="5715" b="635"/>
                            <wp:docPr id="4" name="图片 4" descr="微信图片_2023102317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023173504"/>
                                    <pic:cNvPicPr>
                                      <a:picLocks noChangeAspect="1"/>
                                    </pic:cNvPicPr>
                                  </pic:nvPicPr>
                                  <pic:blipFill>
                                    <a:blip r:embed="rId7"/>
                                    <a:stretch>
                                      <a:fillRect/>
                                    </a:stretch>
                                  </pic:blipFill>
                                  <pic:spPr>
                                    <a:xfrm>
                                      <a:off x="0" y="0"/>
                                      <a:ext cx="5042535" cy="2513965"/>
                                    </a:xfrm>
                                    <a:prstGeom prst="rect">
                                      <a:avLst/>
                                    </a:prstGeom>
                                  </pic:spPr>
                                </pic:pic>
                              </a:graphicData>
                            </a:graphic>
                          </wp:inline>
                        </w:drawing>
                      </w:r>
                    </w:p>
                  </w:txbxContent>
                </v:textbox>
                <w10:wrap type="square"/>
              </v:shape>
            </w:pict>
          </mc:Fallback>
        </mc:AlternateContent>
      </w:r>
    </w:p>
    <w:p>
      <w:pPr>
        <w:spacing w:line="560" w:lineRule="exact"/>
        <w:ind w:firstLine="640" w:firstLineChars="200"/>
        <w:rPr>
          <w:rFonts w:hint="eastAsia" w:ascii="仿宋_GB2312" w:eastAsia="仿宋_GB2312"/>
          <w:color w:val="5B9BD5" w:themeColor="accent1"/>
          <w:sz w:val="32"/>
          <w:szCs w:val="32"/>
          <w14:textFill>
            <w14:solidFill>
              <w14:schemeClr w14:val="accent1"/>
            </w14:solidFill>
          </w14:textFill>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民政发展专项资金”</w:t>
      </w:r>
      <w:r>
        <w:rPr>
          <w:rFonts w:hint="eastAsia" w:ascii="仿宋_GB2312" w:eastAsia="仿宋_GB2312"/>
          <w:color w:val="000000" w:themeColor="text1"/>
          <w:sz w:val="32"/>
          <w:szCs w:val="32"/>
          <w:highlight w:val="none"/>
          <w:lang w:eastAsia="zh-CN"/>
          <w14:textFill>
            <w14:solidFill>
              <w14:schemeClr w14:val="tx1"/>
            </w14:solidFill>
          </w14:textFill>
        </w:rPr>
        <w:t>项目绩效自评报告：</w:t>
      </w:r>
      <w:r>
        <w:rPr>
          <w:rFonts w:hint="eastAsia" w:ascii="仿宋_GB2312" w:eastAsia="仿宋_GB2312"/>
          <w:color w:val="000000" w:themeColor="text1"/>
          <w:sz w:val="32"/>
          <w:szCs w:val="32"/>
          <w:highlight w:val="none"/>
          <w14:textFill>
            <w14:solidFill>
              <w14:schemeClr w14:val="tx1"/>
            </w14:solidFill>
          </w14:textFill>
        </w:rPr>
        <w:t>根据年初设定的绩效目标，项目</w:t>
      </w:r>
      <w:r>
        <w:rPr>
          <w:rFonts w:hint="eastAsia" w:ascii="仿宋_GB2312" w:eastAsia="仿宋_GB2312"/>
          <w:color w:val="000000" w:themeColor="text1"/>
          <w:sz w:val="32"/>
          <w:szCs w:val="32"/>
          <w:highlight w:val="none"/>
          <w:lang w:eastAsia="zh-CN"/>
          <w14:textFill>
            <w14:solidFill>
              <w14:schemeClr w14:val="tx1"/>
            </w14:solidFill>
          </w14:textFill>
        </w:rPr>
        <w:t>绩效</w:t>
      </w:r>
      <w:r>
        <w:rPr>
          <w:rFonts w:hint="eastAsia" w:ascii="仿宋_GB2312" w:eastAsia="仿宋_GB2312"/>
          <w:color w:val="000000" w:themeColor="text1"/>
          <w:sz w:val="32"/>
          <w:szCs w:val="32"/>
          <w:highlight w:val="none"/>
          <w14:textFill>
            <w14:solidFill>
              <w14:schemeClr w14:val="tx1"/>
            </w14:solidFill>
          </w14:textFill>
        </w:rPr>
        <w:t>自评得分为</w:t>
      </w:r>
      <w:r>
        <w:rPr>
          <w:rFonts w:hint="eastAsia" w:ascii="仿宋_GB2312" w:eastAsia="仿宋_GB2312"/>
          <w:color w:val="000000" w:themeColor="text1"/>
          <w:sz w:val="32"/>
          <w:szCs w:val="32"/>
          <w:highlight w:val="none"/>
          <w:lang w:val="en-US" w:eastAsia="zh-CN"/>
          <w14:textFill>
            <w14:solidFill>
              <w14:schemeClr w14:val="tx1"/>
            </w14:solidFill>
          </w14:textFill>
        </w:rPr>
        <w:t>100</w:t>
      </w:r>
      <w:r>
        <w:rPr>
          <w:rFonts w:hint="eastAsia" w:ascii="仿宋_GB2312" w:eastAsia="仿宋_GB2312"/>
          <w:color w:val="000000" w:themeColor="text1"/>
          <w:sz w:val="32"/>
          <w:szCs w:val="32"/>
          <w:highlight w:val="none"/>
          <w14:textFill>
            <w14:solidFill>
              <w14:schemeClr w14:val="tx1"/>
            </w14:solidFill>
          </w14:textFill>
        </w:rPr>
        <w:t>分</w:t>
      </w:r>
      <w:r>
        <w:rPr>
          <w:rFonts w:hint="eastAsia" w:ascii="仿宋_GB2312" w:eastAsia="仿宋_GB2312"/>
          <w:color w:val="000000" w:themeColor="text1"/>
          <w:sz w:val="32"/>
          <w:szCs w:val="32"/>
          <w:highlight w:val="none"/>
          <w:lang w:eastAsia="zh-CN"/>
          <w14:textFill>
            <w14:solidFill>
              <w14:schemeClr w14:val="tx1"/>
            </w14:solidFill>
          </w14:textFill>
        </w:rPr>
        <w:t>。全年预算数为</w:t>
      </w:r>
      <w:r>
        <w:rPr>
          <w:rFonts w:hint="eastAsia" w:ascii="仿宋_GB2312" w:eastAsia="仿宋_GB2312"/>
          <w:color w:val="000000" w:themeColor="text1"/>
          <w:sz w:val="32"/>
          <w:szCs w:val="32"/>
          <w:highlight w:val="none"/>
          <w:lang w:val="en-US" w:eastAsia="zh-CN"/>
          <w14:textFill>
            <w14:solidFill>
              <w14:schemeClr w14:val="tx1"/>
            </w14:solidFill>
          </w14:textFill>
        </w:rPr>
        <w:t>1.1</w:t>
      </w:r>
      <w:r>
        <w:rPr>
          <w:rFonts w:hint="eastAsia" w:ascii="仿宋_GB2312" w:eastAsia="仿宋_GB2312"/>
          <w:color w:val="000000" w:themeColor="text1"/>
          <w:sz w:val="32"/>
          <w:szCs w:val="32"/>
          <w:highlight w:val="none"/>
          <w:lang w:eastAsia="zh-CN"/>
          <w14:textFill>
            <w14:solidFill>
              <w14:schemeClr w14:val="tx1"/>
            </w14:solidFill>
          </w14:textFill>
        </w:rPr>
        <w:t>万元，执行数为</w:t>
      </w:r>
      <w:r>
        <w:rPr>
          <w:rFonts w:hint="eastAsia" w:ascii="仿宋_GB2312" w:eastAsia="仿宋_GB2312"/>
          <w:color w:val="000000" w:themeColor="text1"/>
          <w:sz w:val="32"/>
          <w:szCs w:val="32"/>
          <w:highlight w:val="none"/>
          <w:lang w:val="en-US" w:eastAsia="zh-CN"/>
          <w14:textFill>
            <w14:solidFill>
              <w14:schemeClr w14:val="tx1"/>
            </w14:solidFill>
          </w14:textFill>
        </w:rPr>
        <w:t>1.05</w:t>
      </w:r>
      <w:r>
        <w:rPr>
          <w:rFonts w:hint="eastAsia" w:ascii="仿宋_GB2312" w:eastAsia="仿宋_GB2312"/>
          <w:color w:val="000000" w:themeColor="text1"/>
          <w:sz w:val="32"/>
          <w:szCs w:val="32"/>
          <w:highlight w:val="none"/>
          <w:lang w:eastAsia="zh-CN"/>
          <w14:textFill>
            <w14:solidFill>
              <w14:schemeClr w14:val="tx1"/>
            </w14:solidFill>
          </w14:textFill>
        </w:rPr>
        <w:t>万元，完成预算的</w:t>
      </w:r>
      <w:r>
        <w:rPr>
          <w:rFonts w:hint="eastAsia" w:ascii="仿宋_GB2312" w:eastAsia="仿宋_GB2312"/>
          <w:color w:val="000000" w:themeColor="text1"/>
          <w:sz w:val="32"/>
          <w:szCs w:val="32"/>
          <w:highlight w:val="none"/>
          <w:lang w:val="en-US" w:eastAsia="zh-CN"/>
          <w14:textFill>
            <w14:solidFill>
              <w14:schemeClr w14:val="tx1"/>
            </w14:solidFill>
          </w14:textFill>
        </w:rPr>
        <w:t>95.85%。项目绩效目标完成情况：</w:t>
      </w:r>
      <w:r>
        <w:rPr>
          <w:rFonts w:hint="default"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val="en-US" w:eastAsia="zh-CN"/>
        </w:rPr>
        <w:t>基本完成了年度目标，完成了全年预算绩效工作</w:t>
      </w:r>
      <w:r>
        <w:rPr>
          <w:rFonts w:hint="default"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val="en-US" w:eastAsia="zh-CN"/>
        </w:rPr>
        <w:t>完成了产出指标、效益指标等年初设定的各项绩效目标。发现的主要问题及原因：高龄补贴的申请流程相对繁琐，审批周期较长，给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老人带来不便。下一步改进措施：优化申请流程和审批机制。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themeColor="text1"/>
          <w:sz w:val="32"/>
          <w:szCs w:val="32"/>
          <w:highlight w:val="none"/>
          <w14:textFill>
            <w14:solidFill>
              <w14:schemeClr w14:val="tx1"/>
            </w14:solidFill>
          </w14:textFill>
        </w:rPr>
      </w:pPr>
      <w:r>
        <w:rPr>
          <w:rFonts w:hint="eastAsia" w:ascii="楷体" w:hAnsi="楷体" w:eastAsia="楷体" w:cs="楷体"/>
          <w:b w:val="0"/>
          <w:bCs/>
          <w:color w:val="000000" w:themeColor="text1"/>
          <w:sz w:val="32"/>
          <w:szCs w:val="32"/>
          <w:highlight w:val="none"/>
          <w:lang w:eastAsia="zh-CN"/>
          <w14:textFill>
            <w14:solidFill>
              <w14:schemeClr w14:val="tx1"/>
            </w14:solidFill>
          </w14:textFill>
        </w:rPr>
        <w:t>（三）</w:t>
      </w:r>
      <w:r>
        <w:rPr>
          <w:rFonts w:hint="eastAsia" w:ascii="楷体" w:hAnsi="楷体" w:eastAsia="楷体" w:cs="楷体"/>
          <w:b w:val="0"/>
          <w:bCs/>
          <w:color w:val="000000" w:themeColor="text1"/>
          <w:sz w:val="32"/>
          <w:szCs w:val="32"/>
          <w:highlight w:val="none"/>
          <w:lang w:val="en-US"/>
          <w14:textFill>
            <w14:solidFill>
              <w14:schemeClr w14:val="tx1"/>
            </w14:solidFill>
          </w14:textFill>
        </w:rPr>
        <w:t>部门评价结果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themeColor="text1"/>
          <w:sz w:val="32"/>
          <w:szCs w:val="32"/>
          <w:highlight w:val="none"/>
          <w14:textFill>
            <w14:solidFill>
              <w14:schemeClr w14:val="tx1"/>
            </w14:solidFill>
          </w14:textFill>
        </w:rPr>
      </w:pPr>
      <w:r>
        <w:rPr>
          <w:rFonts w:hint="eastAsia" w:ascii="楷体" w:hAnsi="楷体" w:eastAsia="楷体" w:cs="楷体"/>
          <w:b w:val="0"/>
          <w:bCs/>
          <w:color w:val="000000" w:themeColor="text1"/>
          <w:sz w:val="32"/>
          <w:szCs w:val="32"/>
          <w:highlight w:val="none"/>
          <w:lang w:eastAsia="zh-CN"/>
          <w14:textFill>
            <w14:solidFill>
              <w14:schemeClr w14:val="tx1"/>
            </w14:solidFill>
          </w14:textFill>
        </w:rPr>
        <w:t>（四）财政评价结果</w:t>
      </w:r>
      <w:r>
        <w:rPr>
          <w:rFonts w:hint="eastAsia" w:ascii="楷体" w:hAnsi="楷体" w:eastAsia="楷体" w:cs="楷体"/>
          <w:b w:val="0"/>
          <w:bCs/>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lang w:val="zh-CN"/>
          <w14:textFill>
            <w14:solidFill>
              <w14:schemeClr w14:val="tx1"/>
            </w14:solidFill>
          </w14:textFill>
        </w:rPr>
      </w:pPr>
      <w:r>
        <w:rPr>
          <w:rFonts w:hint="eastAsia" w:ascii="仿宋_GB2312" w:eastAsia="仿宋_GB2312"/>
          <w:color w:val="000000" w:themeColor="text1"/>
          <w:sz w:val="32"/>
          <w:szCs w:val="32"/>
          <w:highlight w:val="none"/>
          <w:lang w:val="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十一、其他重要事项情况说明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95" w:name="_Toc15262_WPSOffice_Level2"/>
      <w:bookmarkStart w:id="96" w:name="_Toc18325_WPSOffice_Level2"/>
      <w:bookmarkStart w:id="97" w:name="_Toc23598_WPSOffice_Level2"/>
      <w:bookmarkStart w:id="98" w:name="_Toc15565_WPSOffice_Level2"/>
      <w:bookmarkStart w:id="99" w:name="_Toc5978_WPSOffice_Level2"/>
      <w:bookmarkStart w:id="100" w:name="_Toc32639_WPSOffice_Level2"/>
      <w:r>
        <w:rPr>
          <w:rFonts w:hint="eastAsia" w:ascii="楷体" w:hAnsi="楷体" w:eastAsia="楷体" w:cs="楷体"/>
          <w:bCs/>
          <w:color w:val="000000"/>
          <w:sz w:val="32"/>
          <w:szCs w:val="32"/>
          <w:highlight w:val="none"/>
        </w:rPr>
        <w:t>（一）机关运行经费支出情况。</w:t>
      </w:r>
      <w:bookmarkEnd w:id="95"/>
      <w:bookmarkEnd w:id="96"/>
      <w:bookmarkEnd w:id="97"/>
      <w:bookmarkEnd w:id="98"/>
      <w:bookmarkEnd w:id="99"/>
      <w:bookmarkEnd w:id="10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eastAsia="zh-CN"/>
        </w:rPr>
        <w:t>本单位</w:t>
      </w:r>
      <w:r>
        <w:rPr>
          <w:rFonts w:hint="eastAsia" w:ascii="仿宋_GB2312" w:hAnsi="ˎ̥" w:eastAsia="仿宋_GB2312"/>
          <w:color w:val="000000"/>
          <w:sz w:val="32"/>
          <w:szCs w:val="32"/>
          <w:highlight w:val="none"/>
        </w:rPr>
        <w:t>机关运行经费</w:t>
      </w:r>
      <w:r>
        <w:rPr>
          <w:rFonts w:hint="eastAsia" w:ascii="仿宋_GB2312" w:hAnsi="ˎ̥" w:eastAsia="仿宋_GB2312"/>
          <w:color w:val="000000"/>
          <w:sz w:val="32"/>
          <w:szCs w:val="32"/>
          <w:highlight w:val="none"/>
          <w:lang w:val="en-US" w:eastAsia="zh-CN"/>
        </w:rPr>
        <w:t>79.58</w:t>
      </w:r>
      <w:r>
        <w:rPr>
          <w:rFonts w:hint="eastAsia" w:ascii="仿宋_GB2312" w:hAnsi="ˎ̥" w:eastAsia="仿宋_GB2312"/>
          <w:color w:val="000000"/>
          <w:sz w:val="32"/>
          <w:szCs w:val="32"/>
          <w:highlight w:val="none"/>
        </w:rPr>
        <w:t>万元，比年初预算减少</w:t>
      </w:r>
      <w:r>
        <w:rPr>
          <w:rFonts w:hint="eastAsia" w:ascii="仿宋_GB2312" w:hAnsi="ˎ̥" w:eastAsia="仿宋_GB2312"/>
          <w:color w:val="000000"/>
          <w:sz w:val="32"/>
          <w:szCs w:val="32"/>
          <w:lang w:val="en-US" w:eastAsia="zh-CN" w:bidi="ar"/>
        </w:rPr>
        <w:t>39.23</w:t>
      </w:r>
      <w:r>
        <w:rPr>
          <w:rFonts w:hint="eastAsia" w:ascii="仿宋_GB2312" w:hAnsi="ˎ̥" w:eastAsia="仿宋_GB2312"/>
          <w:color w:val="000000"/>
          <w:sz w:val="32"/>
          <w:szCs w:val="32"/>
          <w:highlight w:val="none"/>
        </w:rPr>
        <w:t>万元，降低</w:t>
      </w:r>
      <w:r>
        <w:rPr>
          <w:rFonts w:hint="eastAsia" w:ascii="仿宋_GB2312" w:hAnsi="ˎ̥" w:eastAsia="仿宋_GB2312"/>
          <w:color w:val="000000"/>
          <w:sz w:val="32"/>
          <w:szCs w:val="32"/>
          <w:highlight w:val="none"/>
          <w:lang w:val="en-US" w:eastAsia="zh-CN"/>
        </w:rPr>
        <w:t>49.3</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bidi="ar"/>
        </w:rPr>
        <w:t>办公设施设备购置</w:t>
      </w:r>
      <w:r>
        <w:rPr>
          <w:rFonts w:hint="eastAsia" w:ascii="仿宋_GB2312" w:hAnsi="ˎ̥" w:eastAsia="仿宋_GB2312"/>
          <w:color w:val="000000"/>
          <w:sz w:val="32"/>
          <w:szCs w:val="32"/>
          <w:highlight w:val="none"/>
          <w:lang w:eastAsia="zh-CN" w:bidi="ar"/>
        </w:rPr>
        <w:t>支出</w:t>
      </w:r>
      <w:r>
        <w:rPr>
          <w:rFonts w:hint="eastAsia" w:ascii="仿宋_GB2312" w:hAnsi="ˎ̥" w:eastAsia="仿宋_GB2312"/>
          <w:color w:val="000000"/>
          <w:sz w:val="32"/>
          <w:szCs w:val="32"/>
          <w:highlight w:val="none"/>
          <w:lang w:bidi="ar"/>
        </w:rPr>
        <w:t>减少</w:t>
      </w:r>
      <w:r>
        <w:rPr>
          <w:rFonts w:hint="eastAsia" w:ascii="仿宋_GB2312" w:hAnsi="ˎ̥" w:eastAsia="仿宋_GB2312"/>
          <w:color w:val="000000"/>
          <w:sz w:val="32"/>
          <w:szCs w:val="32"/>
          <w:highlight w:val="none"/>
          <w:lang w:eastAsia="zh-CN" w:bidi="ar"/>
        </w:rPr>
        <w:t>、办公费支出减少、</w:t>
      </w:r>
      <w:r>
        <w:rPr>
          <w:rFonts w:hint="eastAsia" w:ascii="仿宋_GB2312" w:hAnsi="ˎ̥" w:eastAsia="仿宋_GB2312"/>
          <w:color w:val="000000"/>
          <w:sz w:val="32"/>
          <w:szCs w:val="32"/>
          <w:highlight w:val="none"/>
          <w:lang w:bidi="ar"/>
        </w:rPr>
        <w:t>资产运行维护支出减少</w:t>
      </w:r>
      <w:r>
        <w:rPr>
          <w:rFonts w:hint="eastAsia" w:ascii="仿宋_GB2312" w:hAnsi="ˎ̥" w:eastAsia="仿宋_GB2312"/>
          <w:color w:val="000000"/>
          <w:sz w:val="32"/>
          <w:szCs w:val="32"/>
          <w:highlight w:val="none"/>
          <w:lang w:eastAsia="zh-CN" w:bidi="ar"/>
        </w:rPr>
        <w:t>、培训费支出减少，</w:t>
      </w:r>
      <w:r>
        <w:rPr>
          <w:rFonts w:hint="eastAsia" w:ascii="仿宋_GB2312" w:hAnsi="ˎ̥" w:eastAsia="仿宋_GB2312"/>
          <w:color w:val="000000"/>
          <w:sz w:val="32"/>
          <w:szCs w:val="32"/>
          <w:lang w:bidi="ar"/>
        </w:rPr>
        <w:t>落实过紧日子要求压减办公支出</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1" w:name="_Toc13084_WPSOffice_Level2"/>
      <w:bookmarkStart w:id="102" w:name="_Toc23966_WPSOffice_Level2"/>
      <w:bookmarkStart w:id="103" w:name="_Toc3131_WPSOffice_Level2"/>
      <w:bookmarkStart w:id="104" w:name="_Toc30383_WPSOffice_Level2"/>
      <w:bookmarkStart w:id="105" w:name="_Toc25333_WPSOffice_Level2"/>
      <w:bookmarkStart w:id="106" w:name="_Toc32689_WPSOffice_Level2"/>
      <w:r>
        <w:rPr>
          <w:rFonts w:hint="eastAsia" w:ascii="楷体" w:hAnsi="楷体" w:eastAsia="楷体" w:cs="楷体"/>
          <w:bCs/>
          <w:color w:val="000000"/>
          <w:sz w:val="32"/>
          <w:szCs w:val="32"/>
          <w:highlight w:val="none"/>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eastAsia="zh-CN"/>
        </w:rPr>
        <w:t>本</w:t>
      </w:r>
      <w:r>
        <w:rPr>
          <w:rFonts w:hint="eastAsia" w:ascii="仿宋_GB2312" w:hAnsi="ˎ̥" w:eastAsia="仿宋_GB2312"/>
          <w:color w:val="000000"/>
          <w:sz w:val="32"/>
          <w:szCs w:val="32"/>
          <w:highlight w:val="none"/>
        </w:rPr>
        <w:t>单位政府采购支出总额</w:t>
      </w:r>
      <w:r>
        <w:rPr>
          <w:rFonts w:hint="eastAsia" w:ascii="仿宋_GB2312" w:hAnsi="ˎ̥" w:eastAsia="仿宋_GB2312"/>
          <w:color w:val="000000"/>
          <w:sz w:val="32"/>
          <w:szCs w:val="32"/>
          <w:highlight w:val="none"/>
          <w:lang w:val="en-US" w:eastAsia="zh-CN"/>
        </w:rPr>
        <w:t>6.49</w:t>
      </w:r>
      <w:r>
        <w:rPr>
          <w:rFonts w:hint="eastAsia" w:ascii="仿宋_GB2312" w:hAnsi="ˎ̥" w:eastAsia="仿宋_GB2312"/>
          <w:color w:val="000000"/>
          <w:sz w:val="32"/>
          <w:szCs w:val="32"/>
          <w:highlight w:val="none"/>
        </w:rPr>
        <w:t>万元，其中：政府采购货物支出</w:t>
      </w:r>
      <w:r>
        <w:rPr>
          <w:rFonts w:hint="eastAsia" w:ascii="仿宋_GB2312" w:hAnsi="ˎ̥" w:eastAsia="仿宋_GB2312"/>
          <w:color w:val="000000"/>
          <w:sz w:val="32"/>
          <w:szCs w:val="32"/>
          <w:highlight w:val="none"/>
          <w:lang w:val="en-US" w:eastAsia="zh-CN"/>
        </w:rPr>
        <w:t>6.49</w:t>
      </w:r>
      <w:r>
        <w:rPr>
          <w:rFonts w:hint="eastAsia" w:ascii="仿宋_GB2312" w:hAnsi="ˎ̥" w:eastAsia="仿宋_GB2312"/>
          <w:color w:val="000000"/>
          <w:sz w:val="32"/>
          <w:szCs w:val="32"/>
          <w:highlight w:val="none"/>
        </w:rPr>
        <w:t>万元、政府采购工程支出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万元、政府采购服务支出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万元。授予中小企业合同金额</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万元，占政府采购支出总额的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%，其中：授予小微企业合同金额</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仿宋_GB2312" w:eastAsia="仿宋_GB2312" w:cs="仿宋_GB2312"/>
          <w:color w:val="000000"/>
          <w:kern w:val="0"/>
          <w:sz w:val="32"/>
          <w:szCs w:val="32"/>
          <w:highlight w:val="none"/>
          <w:lang w:bidi="ar"/>
        </w:rPr>
        <w:t>授予中小企业合同金额</w:t>
      </w:r>
      <w:r>
        <w:rPr>
          <w:rFonts w:hint="eastAsia" w:ascii="仿宋_GB2312" w:hAnsi="仿宋_GB2312" w:eastAsia="仿宋_GB2312" w:cs="仿宋_GB2312"/>
          <w:color w:val="000000"/>
          <w:sz w:val="32"/>
          <w:szCs w:val="32"/>
          <w:highlight w:val="none"/>
        </w:rPr>
        <w:t>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7" w:name="_Toc10902_WPSOffice_Level2"/>
      <w:bookmarkStart w:id="108" w:name="_Toc527_WPSOffice_Level2"/>
      <w:bookmarkStart w:id="109" w:name="_Toc15129_WPSOffice_Level2"/>
      <w:bookmarkStart w:id="110" w:name="_Toc29584_WPSOffice_Level2"/>
      <w:bookmarkStart w:id="111" w:name="_Toc19989_WPSOffice_Level2"/>
      <w:bookmarkStart w:id="112" w:name="_Toc6016_WPSOffice_Level2"/>
      <w:r>
        <w:rPr>
          <w:rFonts w:hint="eastAsia" w:ascii="楷体" w:hAnsi="楷体" w:eastAsia="楷体" w:cs="楷体"/>
          <w:bCs/>
          <w:color w:val="000000"/>
          <w:sz w:val="32"/>
          <w:szCs w:val="32"/>
          <w:highlight w:val="none"/>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bCs/>
          <w:color w:val="000000"/>
          <w:sz w:val="32"/>
          <w:szCs w:val="32"/>
          <w:highlight w:val="none"/>
        </w:rPr>
        <w:t>截至2022年12月31</w:t>
      </w:r>
      <w:r>
        <w:rPr>
          <w:rFonts w:hint="eastAsia" w:ascii="仿宋_GB2312" w:hAnsi="ˎ̥" w:eastAsia="仿宋_GB2312"/>
          <w:color w:val="000000"/>
          <w:sz w:val="32"/>
          <w:szCs w:val="32"/>
          <w:highlight w:val="none"/>
        </w:rPr>
        <w:t>日，本部门拥有</w:t>
      </w:r>
      <w:r>
        <w:rPr>
          <w:rFonts w:hint="eastAsia" w:ascii="仿宋_GB2312" w:hAnsi="ˎ̥" w:eastAsia="仿宋_GB2312"/>
          <w:color w:val="000000"/>
          <w:sz w:val="32"/>
          <w:szCs w:val="32"/>
          <w:highlight w:val="none"/>
        </w:rPr>
        <w:t>房屋面积</w:t>
      </w:r>
      <w:r>
        <w:rPr>
          <w:rFonts w:hint="eastAsia" w:ascii="仿宋_GB2312" w:hAnsi="ˎ̥" w:eastAsia="仿宋_GB2312"/>
          <w:color w:val="000000"/>
          <w:sz w:val="32"/>
          <w:szCs w:val="32"/>
          <w:highlight w:val="none"/>
          <w:lang w:val="en-US" w:eastAsia="zh-CN"/>
        </w:rPr>
        <w:t>392.55</w:t>
      </w:r>
      <w:r>
        <w:rPr>
          <w:rFonts w:hint="eastAsia" w:ascii="仿宋_GB2312" w:hAnsi="ˎ̥" w:eastAsia="仿宋_GB2312"/>
          <w:color w:val="000000"/>
          <w:sz w:val="32"/>
          <w:szCs w:val="32"/>
          <w:highlight w:val="none"/>
        </w:rPr>
        <w:t>平方米，其中：办公用房</w:t>
      </w:r>
      <w:r>
        <w:rPr>
          <w:rFonts w:hint="eastAsia" w:ascii="仿宋_GB2312" w:hAnsi="ˎ̥" w:eastAsia="仿宋_GB2312"/>
          <w:color w:val="000000"/>
          <w:sz w:val="32"/>
          <w:szCs w:val="32"/>
          <w:highlight w:val="none"/>
          <w:lang w:val="en-US" w:eastAsia="zh-CN"/>
        </w:rPr>
        <w:t>392.55</w:t>
      </w:r>
      <w:r>
        <w:rPr>
          <w:rFonts w:hint="eastAsia" w:ascii="仿宋_GB2312" w:hAnsi="ˎ̥" w:eastAsia="仿宋_GB2312"/>
          <w:color w:val="000000"/>
          <w:sz w:val="32"/>
          <w:szCs w:val="32"/>
          <w:highlight w:val="none"/>
        </w:rPr>
        <w:t>平方米，业务用房</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平方米，其他（不含构筑物）</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平方米。</w:t>
      </w:r>
      <w:bookmarkStart w:id="119" w:name="_GoBack"/>
      <w:bookmarkEnd w:id="11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本部门共有车辆</w:t>
      </w:r>
      <w:r>
        <w:rPr>
          <w:rFonts w:hint="eastAsia" w:ascii="仿宋_GB2312" w:hAnsi="ˎ̥" w:eastAsia="仿宋_GB2312"/>
          <w:color w:val="000000"/>
          <w:sz w:val="32"/>
          <w:szCs w:val="32"/>
          <w:highlight w:val="none"/>
          <w:lang w:val="en-US" w:eastAsia="zh-CN"/>
        </w:rPr>
        <w:t>2</w:t>
      </w:r>
      <w:r>
        <w:rPr>
          <w:rFonts w:hint="eastAsia" w:ascii="仿宋_GB2312" w:hAnsi="ˎ̥" w:eastAsia="仿宋_GB2312"/>
          <w:color w:val="000000"/>
          <w:sz w:val="32"/>
          <w:szCs w:val="32"/>
          <w:highlight w:val="none"/>
        </w:rPr>
        <w:t>辆，其中，副部（省）级及以上领导用车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辆、主要领导干部用车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辆、机要通信用车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辆、应急保障用车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辆、执法执勤用车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辆、特种专业技术用车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辆、离退休干部用车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辆、其他用车</w:t>
      </w:r>
      <w:r>
        <w:rPr>
          <w:rFonts w:hint="eastAsia" w:ascii="仿宋_GB2312" w:hAnsi="ˎ̥" w:eastAsia="仿宋_GB2312"/>
          <w:color w:val="000000"/>
          <w:sz w:val="32"/>
          <w:szCs w:val="32"/>
          <w:highlight w:val="none"/>
          <w:lang w:val="en-US" w:eastAsia="zh-CN"/>
        </w:rPr>
        <w:t>2</w:t>
      </w:r>
      <w:r>
        <w:rPr>
          <w:rFonts w:hint="eastAsia" w:ascii="仿宋_GB2312" w:hAnsi="ˎ̥" w:eastAsia="仿宋_GB2312"/>
          <w:color w:val="000000"/>
          <w:sz w:val="32"/>
          <w:szCs w:val="32"/>
          <w:highlight w:val="none"/>
        </w:rPr>
        <w:t>辆，其他用车主要是</w:t>
      </w:r>
      <w:r>
        <w:rPr>
          <w:rFonts w:hint="eastAsia" w:ascii="仿宋_GB2312" w:hAnsi="ˎ̥" w:eastAsia="仿宋_GB2312"/>
          <w:color w:val="000000"/>
          <w:sz w:val="32"/>
          <w:szCs w:val="32"/>
          <w:highlight w:val="none"/>
          <w:lang w:eastAsia="zh-CN"/>
        </w:rPr>
        <w:t>公务使用</w:t>
      </w:r>
      <w:r>
        <w:rPr>
          <w:rFonts w:hint="eastAsia" w:ascii="仿宋_GB2312" w:hAnsi="ˎ̥" w:eastAsia="仿宋_GB2312"/>
          <w:color w:val="000000"/>
          <w:sz w:val="32"/>
          <w:szCs w:val="32"/>
          <w:highlight w:val="none"/>
        </w:rPr>
        <w:t>。单价100万元（含）以上设备（不含车辆）</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年末在建工程</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113" w:name="_Toc11039_WPSOffice_Level1"/>
      <w:bookmarkStart w:id="114" w:name="_Toc8874_WPSOffice_Level1"/>
      <w:bookmarkStart w:id="115" w:name="_Toc17580_WPSOffice_Level1"/>
      <w:bookmarkStart w:id="116" w:name="_Toc4398_WPSOffice_Level1"/>
      <w:bookmarkStart w:id="117" w:name="_Toc8808_WPSOffice_Level1"/>
      <w:bookmarkStart w:id="118" w:name="_Toc15425_WPSOffice_Level1"/>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第四部分  名词解释</w:t>
      </w:r>
      <w:bookmarkEnd w:id="113"/>
      <w:bookmarkEnd w:id="114"/>
      <w:bookmarkEnd w:id="115"/>
      <w:bookmarkEnd w:id="116"/>
      <w:bookmarkEnd w:id="117"/>
      <w:bookmarkEnd w:id="118"/>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财政拨款收入：指同级政府财政部门当年拨付的各类财政拨款。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二、上级补助收入：指事业单位从主管部门和上级单位取得的非财政补助收入。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三、事业收入：指事业单位开展专业业务活动及辅助活动取得的收入。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四、经营收入：指事业单位在专业业务活动及其辅助活动之外开展非独立核算经营活动取得的收入。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五、附属单位上缴收入：指事业单位取得附属独立核算单位根据有关规定上缴的收入。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六、其他收入：指除上述“财政拨款收入”“事业收入”“上级补助收入”“经营收入”“附属单位上缴收入”等以外的收入。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八、年初结转和结余：指以前年度尚未完成、结转到本年按有关规定继续使用的资金，或项目已完成等产生的结余资金。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九、结余分配：指事业单位缴纳企业所得税以及从非财政拨款结余或经营结余中提取各类结余的情况。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十一、基本支出：指为保障机构正常运转、完成日常工作任务而发生的人员支出和公用支出。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十二、项目支出：指在基本支出之外为完成特定行政任务和事业发展目标所发生的支出。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十三、经营支出：指事业单位在专业业务活动及其辅助活动之外开展非独立核算经营活动发生的支出。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kinsoku/>
        <w:wordWrap/>
        <w:overflowPunct/>
        <w:topLinePunct w:val="0"/>
        <w:autoSpaceDE/>
        <w:autoSpaceDN/>
        <w:bidi w:val="0"/>
        <w:adjustRightInd/>
        <w:snapToGrid/>
        <w:spacing w:line="560" w:lineRule="exact"/>
        <w:ind w:firstLine="645"/>
        <w:textAlignment w:val="auto"/>
        <w:rPr>
          <w:color w:val="000000"/>
          <w:highlight w:val="none"/>
        </w:rPr>
      </w:pPr>
      <w:r>
        <w:rPr>
          <w:rFonts w:hint="eastAsia" w:ascii="仿宋_GB2312" w:hAnsi="ˎ̥" w:eastAsia="仿宋_GB2312"/>
          <w:color w:val="000000"/>
          <w:sz w:val="32"/>
          <w:szCs w:val="32"/>
          <w:highlight w:val="none"/>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rPr>
                              <w:rStyle w:val="6"/>
                            </w:rPr>
                            <w:t xml:space="preserve">— </w:t>
                          </w:r>
                          <w:r>
                            <w:rPr>
                              <w:rStyle w:val="6"/>
                            </w:rPr>
                            <w:fldChar w:fldCharType="begin"/>
                          </w:r>
                          <w:r>
                            <w:rPr>
                              <w:rStyle w:val="6"/>
                            </w:rPr>
                            <w:instrText xml:space="preserve"> PAGE  \* MERGEFORMAT </w:instrText>
                          </w:r>
                          <w:r>
                            <w:rPr>
                              <w:rStyle w:val="6"/>
                            </w:rPr>
                            <w:fldChar w:fldCharType="separate"/>
                          </w:r>
                          <w:r>
                            <w:rPr>
                              <w:rStyle w:val="6"/>
                            </w:rPr>
                            <w:t>1</w:t>
                          </w:r>
                          <w:r>
                            <w:rPr>
                              <w:rStyle w:val="6"/>
                            </w:rPr>
                            <w:fldChar w:fldCharType="end"/>
                          </w:r>
                          <w:r>
                            <w:rPr>
                              <w:rStyle w:val="6"/>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Style w:val="6"/>
                      </w:rPr>
                    </w:pPr>
                    <w:r>
                      <w:rPr>
                        <w:rStyle w:val="6"/>
                      </w:rPr>
                      <w:t xml:space="preserve">— </w:t>
                    </w:r>
                    <w:r>
                      <w:rPr>
                        <w:rStyle w:val="6"/>
                      </w:rPr>
                      <w:fldChar w:fldCharType="begin"/>
                    </w:r>
                    <w:r>
                      <w:rPr>
                        <w:rStyle w:val="6"/>
                      </w:rPr>
                      <w:instrText xml:space="preserve"> PAGE  \* MERGEFORMAT </w:instrText>
                    </w:r>
                    <w:r>
                      <w:rPr>
                        <w:rStyle w:val="6"/>
                      </w:rPr>
                      <w:fldChar w:fldCharType="separate"/>
                    </w:r>
                    <w:r>
                      <w:rPr>
                        <w:rStyle w:val="6"/>
                      </w:rPr>
                      <w:t>1</w:t>
                    </w:r>
                    <w:r>
                      <w:rPr>
                        <w:rStyle w:val="6"/>
                      </w:rPr>
                      <w:fldChar w:fldCharType="end"/>
                    </w:r>
                    <w:r>
                      <w:rPr>
                        <w:rStyle w:val="6"/>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97F64"/>
    <w:multiLevelType w:val="singleLevel"/>
    <w:tmpl w:val="A3297F64"/>
    <w:lvl w:ilvl="0" w:tentative="0">
      <w:start w:val="1"/>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5FF32C8B"/>
    <w:multiLevelType w:val="singleLevel"/>
    <w:tmpl w:val="5FF32C8B"/>
    <w:lvl w:ilvl="0" w:tentative="0">
      <w:start w:val="14"/>
      <w:numFmt w:val="decimal"/>
      <w:lvlText w:val="%1."/>
      <w:lvlJc w:val="left"/>
      <w:pPr>
        <w:tabs>
          <w:tab w:val="left" w:pos="312"/>
        </w:tabs>
      </w:p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abstractNum w:abstractNumId="4">
    <w:nsid w:val="7CC6FEE5"/>
    <w:multiLevelType w:val="singleLevel"/>
    <w:tmpl w:val="7CC6FEE5"/>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WYyY2FiZWY3ZDE5ZGYxMTdiMDlkNzIwNzU1ZjAifQ=="/>
  </w:docVars>
  <w:rsids>
    <w:rsidRoot w:val="661E11A0"/>
    <w:rsid w:val="03180E55"/>
    <w:rsid w:val="03C4375E"/>
    <w:rsid w:val="03F962C0"/>
    <w:rsid w:val="094E3CF7"/>
    <w:rsid w:val="09512E01"/>
    <w:rsid w:val="0C4303A1"/>
    <w:rsid w:val="121338B8"/>
    <w:rsid w:val="127F10B0"/>
    <w:rsid w:val="13CA0E20"/>
    <w:rsid w:val="1FD225D7"/>
    <w:rsid w:val="28BF4239"/>
    <w:rsid w:val="29DD1E5E"/>
    <w:rsid w:val="2AAD787D"/>
    <w:rsid w:val="2CEA272D"/>
    <w:rsid w:val="2FC1398A"/>
    <w:rsid w:val="3FB63AC4"/>
    <w:rsid w:val="40020AA7"/>
    <w:rsid w:val="43E928C2"/>
    <w:rsid w:val="57703C66"/>
    <w:rsid w:val="5AF10855"/>
    <w:rsid w:val="637750A5"/>
    <w:rsid w:val="661E11A0"/>
    <w:rsid w:val="6B337AB3"/>
    <w:rsid w:val="70B57254"/>
    <w:rsid w:val="71937E7B"/>
    <w:rsid w:val="73B7009E"/>
    <w:rsid w:val="778E6ED8"/>
    <w:rsid w:val="7934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 w:type="paragraph" w:customStyle="1" w:styleId="7">
    <w:name w:val="WPSOffice手动目录 1"/>
    <w:qFormat/>
    <w:uiPriority w:val="0"/>
    <w:rPr>
      <w:rFonts w:ascii="Times New Roman" w:hAnsi="Times New Roman" w:eastAsia="宋体" w:cs="Times New Roman"/>
      <w:lang w:val="en-US" w:eastAsia="zh-CN" w:bidi="ar-SA"/>
    </w:rPr>
  </w:style>
  <w:style w:type="paragraph" w:customStyle="1" w:styleId="8">
    <w:name w:val="WPSOffice手动目录 2"/>
    <w:qFormat/>
    <w:uiPriority w:val="0"/>
    <w:pPr>
      <w:ind w:leftChars="200"/>
    </w:pPr>
    <w:rPr>
      <w:rFonts w:ascii="Times New Roman" w:hAnsi="Times New Roman" w:eastAsia="宋体" w:cs="Times New Roman"/>
      <w:lang w:val="en-US" w:eastAsia="zh-CN" w:bidi="ar-SA"/>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2023-10-19T07:48:00Z</dcterms:created>
  <dc:creator>Administrator</dc:creator>
  <cp:lastModifiedBy>Administrator</cp:lastModifiedBy>
  <cp:lastPrinted>2023-10-26T03:33:00Z</cp:lastPrinted>
  <dcterms:modified xsi:type="dcterms:W3CDTF">2023-11-13T02:39:02Z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175E36757528480BBC347C6F3201ED97</vt:lpwstr>
  </property>
</Properties>
</file>