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pPr>
    </w:p>
    <w:p>
      <w:pPr>
        <w:keepNext w:val="0"/>
        <w:keepLines w:val="0"/>
        <w:pageBreakBefore w:val="0"/>
        <w:kinsoku/>
        <w:wordWrap/>
        <w:overflowPunct/>
        <w:topLinePunct w:val="0"/>
        <w:autoSpaceDE/>
        <w:autoSpaceDN/>
        <w:bidi w:val="0"/>
        <w:adjustRightInd/>
        <w:snapToGrid/>
        <w:spacing w:line="560" w:lineRule="exact"/>
        <w:jc w:val="center"/>
        <w:textAlignment w:val="auto"/>
      </w:pPr>
    </w:p>
    <w:p>
      <w:pPr>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zh-CN" w:eastAsia="zh-CN"/>
        </w:rPr>
      </w:pPr>
      <w:bookmarkStart w:id="0" w:name="bookmark1"/>
      <w:bookmarkStart w:id="1" w:name="bookmark0"/>
      <w:bookmarkStart w:id="2" w:name="bookmark2"/>
      <w:r>
        <w:rPr>
          <w:rFonts w:hint="eastAsia" w:ascii="方正小标宋简体" w:hAnsi="方正小标宋简体" w:eastAsia="方正小标宋简体" w:cs="方正小标宋简体"/>
          <w:b w:val="0"/>
          <w:bCs w:val="0"/>
          <w:sz w:val="44"/>
          <w:szCs w:val="44"/>
          <w:lang w:val="zh-CN" w:eastAsia="zh-CN"/>
        </w:rPr>
        <w:t>海口市琼山区</w:t>
      </w:r>
    </w:p>
    <w:p>
      <w:pPr>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outlineLvl w:val="9"/>
        <w:rPr>
          <w:rFonts w:ascii="微软雅黑" w:hAnsi="微软雅黑" w:eastAsia="微软雅黑" w:cs="微软雅黑"/>
          <w:b w:val="0"/>
          <w:bCs/>
          <w:color w:val="F79646"/>
          <w:w w:val="95"/>
          <w:sz w:val="32"/>
          <w:szCs w:val="32"/>
        </w:rPr>
      </w:pPr>
      <w:r>
        <w:rPr>
          <w:rFonts w:hint="eastAsia" w:ascii="方正小标宋简体" w:hAnsi="方正小标宋简体" w:eastAsia="方正小标宋简体" w:cs="方正小标宋简体"/>
          <w:b w:val="0"/>
          <w:bCs w:val="0"/>
          <w:sz w:val="44"/>
          <w:szCs w:val="44"/>
          <w:lang w:val="zh-CN" w:eastAsia="zh-CN"/>
        </w:rPr>
        <w:t>生产安全事故应急救援预案</w:t>
      </w:r>
    </w:p>
    <w:p>
      <w:pPr>
        <w:pStyle w:val="7"/>
        <w:spacing w:line="560" w:lineRule="exact"/>
        <w:jc w:val="center"/>
        <w:rPr>
          <w:rFonts w:ascii="黑体" w:hAnsi="黑体" w:eastAsia="黑体" w:cs="黑体"/>
          <w:b w:val="0"/>
          <w:bCs/>
          <w:sz w:val="30"/>
          <w:szCs w:val="30"/>
          <w:lang w:eastAsia="zh-CN"/>
        </w:rPr>
      </w:pPr>
    </w:p>
    <w:bookmarkEnd w:id="0"/>
    <w:bookmarkEnd w:id="1"/>
    <w:bookmarkEnd w:id="2"/>
    <w:p>
      <w:pPr>
        <w:pStyle w:val="7"/>
        <w:spacing w:line="560" w:lineRule="exact"/>
        <w:jc w:val="center"/>
        <w:rPr>
          <w:rFonts w:hint="eastAsia" w:ascii="黑体" w:hAnsi="黑体" w:eastAsia="黑体" w:cs="黑体"/>
          <w:b w:val="0"/>
          <w:bCs/>
          <w:sz w:val="44"/>
          <w:szCs w:val="44"/>
          <w:lang w:eastAsia="zh-CN"/>
        </w:rPr>
      </w:pPr>
      <w:bookmarkStart w:id="3" w:name="bookmark4"/>
      <w:bookmarkStart w:id="4" w:name="bookmark3"/>
      <w:bookmarkStart w:id="5" w:name="bookmark5"/>
    </w:p>
    <w:p>
      <w:pPr>
        <w:pStyle w:val="7"/>
        <w:spacing w:line="560" w:lineRule="exact"/>
        <w:jc w:val="center"/>
        <w:rPr>
          <w:rFonts w:ascii="黑体" w:hAnsi="黑体" w:eastAsia="黑体" w:cs="黑体"/>
          <w:b w:val="0"/>
          <w:bCs/>
          <w:lang w:eastAsia="zh-CN"/>
        </w:rPr>
      </w:pPr>
    </w:p>
    <w:p>
      <w:pPr>
        <w:pStyle w:val="7"/>
        <w:spacing w:line="560" w:lineRule="exact"/>
        <w:jc w:val="center"/>
        <w:rPr>
          <w:rFonts w:ascii="黑体" w:hAnsi="黑体" w:eastAsia="黑体" w:cs="黑体"/>
          <w:b w:val="0"/>
          <w:bCs/>
          <w:lang w:eastAsia="zh-CN"/>
        </w:rPr>
      </w:pPr>
    </w:p>
    <w:p>
      <w:pPr>
        <w:pStyle w:val="7"/>
        <w:spacing w:line="560" w:lineRule="exact"/>
        <w:jc w:val="center"/>
        <w:rPr>
          <w:rFonts w:ascii="黑体" w:hAnsi="黑体" w:eastAsia="黑体" w:cs="黑体"/>
          <w:b w:val="0"/>
          <w:bCs/>
          <w:lang w:eastAsia="zh-CN"/>
        </w:rPr>
      </w:pPr>
    </w:p>
    <w:p>
      <w:pPr>
        <w:pStyle w:val="7"/>
        <w:spacing w:line="560" w:lineRule="exact"/>
        <w:jc w:val="center"/>
        <w:rPr>
          <w:rFonts w:ascii="黑体" w:hAnsi="黑体" w:eastAsia="黑体" w:cs="黑体"/>
          <w:b w:val="0"/>
          <w:bCs/>
          <w:lang w:eastAsia="zh-CN"/>
        </w:rPr>
      </w:pPr>
    </w:p>
    <w:p>
      <w:pPr>
        <w:pStyle w:val="7"/>
        <w:spacing w:line="560" w:lineRule="exact"/>
        <w:jc w:val="center"/>
        <w:rPr>
          <w:rFonts w:ascii="黑体" w:hAnsi="黑体" w:eastAsia="黑体" w:cs="黑体"/>
          <w:b w:val="0"/>
          <w:bCs/>
          <w:lang w:eastAsia="zh-CN"/>
        </w:rPr>
      </w:pPr>
    </w:p>
    <w:p>
      <w:pPr>
        <w:pStyle w:val="7"/>
        <w:spacing w:line="560" w:lineRule="exact"/>
        <w:jc w:val="center"/>
        <w:rPr>
          <w:rFonts w:ascii="黑体" w:hAnsi="黑体" w:eastAsia="黑体" w:cs="黑体"/>
          <w:b w:val="0"/>
          <w:bCs/>
          <w:lang w:eastAsia="zh-CN"/>
        </w:rPr>
      </w:pPr>
    </w:p>
    <w:p>
      <w:pPr>
        <w:pStyle w:val="7"/>
        <w:spacing w:line="560" w:lineRule="exact"/>
        <w:jc w:val="center"/>
        <w:rPr>
          <w:rFonts w:ascii="黑体" w:hAnsi="黑体" w:eastAsia="黑体" w:cs="黑体"/>
          <w:b w:val="0"/>
          <w:bCs/>
          <w:lang w:eastAsia="zh-CN"/>
        </w:rPr>
      </w:pPr>
    </w:p>
    <w:p>
      <w:pPr>
        <w:pStyle w:val="7"/>
        <w:spacing w:line="560" w:lineRule="exact"/>
        <w:jc w:val="both"/>
        <w:rPr>
          <w:rFonts w:ascii="黑体" w:hAnsi="黑体" w:eastAsia="黑体" w:cs="黑体"/>
          <w:b w:val="0"/>
          <w:bCs/>
          <w:lang w:eastAsia="zh-CN"/>
        </w:rPr>
      </w:pPr>
    </w:p>
    <w:p>
      <w:pPr>
        <w:pStyle w:val="7"/>
        <w:spacing w:line="560" w:lineRule="exact"/>
        <w:jc w:val="both"/>
        <w:rPr>
          <w:rFonts w:ascii="黑体" w:hAnsi="黑体" w:eastAsia="黑体" w:cs="黑体"/>
          <w:b w:val="0"/>
          <w:bCs/>
          <w:lang w:eastAsia="zh-CN"/>
        </w:rPr>
      </w:pPr>
    </w:p>
    <w:p>
      <w:pPr>
        <w:pStyle w:val="7"/>
        <w:spacing w:line="560" w:lineRule="exact"/>
        <w:jc w:val="both"/>
        <w:rPr>
          <w:rFonts w:ascii="黑体" w:hAnsi="黑体" w:eastAsia="黑体" w:cs="黑体"/>
          <w:b w:val="0"/>
          <w:bCs/>
          <w:lang w:eastAsia="zh-CN"/>
        </w:rPr>
      </w:pPr>
    </w:p>
    <w:p>
      <w:pPr>
        <w:pStyle w:val="7"/>
        <w:spacing w:line="560" w:lineRule="exact"/>
        <w:jc w:val="both"/>
        <w:rPr>
          <w:rFonts w:ascii="黑体" w:hAnsi="黑体" w:eastAsia="黑体" w:cs="黑体"/>
          <w:b w:val="0"/>
          <w:bCs/>
          <w:lang w:eastAsia="zh-CN"/>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方正小标宋简体" w:hAnsi="方正小标宋简体" w:eastAsia="方正小标宋简体" w:cs="方正小标宋简体"/>
          <w:b w:val="0"/>
          <w:bCs/>
          <w:color w:val="000000" w:themeColor="text1"/>
          <w:spacing w:val="-8"/>
          <w:kern w:val="2"/>
          <w:sz w:val="32"/>
          <w:szCs w:val="32"/>
          <w:lang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spacing w:val="-8"/>
          <w:kern w:val="2"/>
          <w:sz w:val="32"/>
          <w:szCs w:val="32"/>
          <w:lang w:eastAsia="zh-CN" w:bidi="ar-SA"/>
          <w14:textFill>
            <w14:solidFill>
              <w14:schemeClr w14:val="tx1"/>
            </w14:solidFill>
          </w14:textFill>
        </w:rPr>
        <w:t>琼山区人民政府</w:t>
      </w:r>
    </w:p>
    <w:p>
      <w:pPr>
        <w:pStyle w:val="3"/>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b w:val="0"/>
          <w:bCs/>
          <w:spacing w:val="-8"/>
          <w:kern w:val="2"/>
          <w:sz w:val="32"/>
          <w:szCs w:val="32"/>
          <w:lang w:eastAsia="zh-CN" w:bidi="ar-SA"/>
        </w:rPr>
      </w:pPr>
      <w:r>
        <w:rPr>
          <w:rFonts w:hint="eastAsia" w:ascii="方正小标宋简体" w:hAnsi="方正小标宋简体" w:eastAsia="方正小标宋简体" w:cs="方正小标宋简体"/>
          <w:b w:val="0"/>
          <w:bCs/>
          <w:spacing w:val="-8"/>
          <w:kern w:val="2"/>
          <w:sz w:val="32"/>
          <w:szCs w:val="32"/>
          <w:lang w:eastAsia="zh-CN" w:bidi="ar-SA"/>
        </w:rPr>
        <w:t>202</w:t>
      </w:r>
      <w:r>
        <w:rPr>
          <w:rFonts w:hint="eastAsia" w:ascii="方正小标宋简体" w:hAnsi="方正小标宋简体" w:eastAsia="方正小标宋简体" w:cs="方正小标宋简体"/>
          <w:b w:val="0"/>
          <w:bCs/>
          <w:spacing w:val="-8"/>
          <w:kern w:val="2"/>
          <w:sz w:val="32"/>
          <w:szCs w:val="32"/>
          <w:lang w:val="en-US" w:eastAsia="zh-CN" w:bidi="ar-SA"/>
        </w:rPr>
        <w:t>1</w:t>
      </w:r>
      <w:r>
        <w:rPr>
          <w:rFonts w:hint="eastAsia" w:ascii="方正小标宋简体" w:hAnsi="方正小标宋简体" w:eastAsia="方正小标宋简体" w:cs="方正小标宋简体"/>
          <w:b w:val="0"/>
          <w:bCs/>
          <w:spacing w:val="-8"/>
          <w:kern w:val="2"/>
          <w:sz w:val="32"/>
          <w:szCs w:val="32"/>
          <w:lang w:eastAsia="zh-CN" w:bidi="ar-SA"/>
        </w:rPr>
        <w:t>年1月</w:t>
      </w:r>
      <w:bookmarkEnd w:id="3"/>
      <w:bookmarkEnd w:id="4"/>
      <w:bookmarkEnd w:id="5"/>
    </w:p>
    <w:p>
      <w:pPr>
        <w:pStyle w:val="3"/>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bCs w:val="0"/>
          <w:spacing w:val="-8"/>
          <w:kern w:val="2"/>
          <w:sz w:val="32"/>
          <w:szCs w:val="32"/>
          <w:lang w:eastAsia="zh-CN" w:bidi="ar-SA"/>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bCs w:val="0"/>
          <w:spacing w:val="-8"/>
          <w:kern w:val="2"/>
          <w:sz w:val="32"/>
          <w:szCs w:val="32"/>
          <w:lang w:eastAsia="zh-CN" w:bidi="ar-SA"/>
        </w:rPr>
      </w:pPr>
    </w:p>
    <w:sdt>
      <w:sdtPr>
        <w:rPr>
          <w:rFonts w:ascii="宋体" w:hAnsi="宋体" w:eastAsia="宋体"/>
          <w:sz w:val="36"/>
          <w:szCs w:val="36"/>
        </w:rPr>
        <w:id w:val="147458019"/>
        <w15:color w:val="DBDBDB"/>
        <w:docPartObj>
          <w:docPartGallery w:val="Table of Contents"/>
          <w:docPartUnique/>
        </w:docPartObj>
      </w:sdtPr>
      <w:sdtEndPr>
        <w:rPr>
          <w:rFonts w:hint="eastAsia" w:ascii="黑体" w:hAnsi="黑体" w:eastAsia="黑体" w:cs="黑体"/>
          <w:b/>
          <w:sz w:val="30"/>
          <w:szCs w:val="30"/>
          <w:lang w:val="zh-TW" w:eastAsia="zh-TW" w:bidi="zh-TW"/>
        </w:rPr>
      </w:sdtEndPr>
      <w:sdtContent>
        <w:p>
          <w:pPr>
            <w:tabs>
              <w:tab w:val="right" w:leader="dot" w:pos="9389"/>
            </w:tabs>
            <w:spacing w:line="360" w:lineRule="auto"/>
            <w:jc w:val="center"/>
            <w:rPr>
              <w:rFonts w:hint="eastAsia" w:ascii="黑体" w:hAnsi="黑体" w:eastAsia="黑体" w:cs="黑体"/>
              <w:color w:val="000000"/>
              <w:sz w:val="21"/>
              <w:szCs w:val="21"/>
              <w:lang w:val="en-US" w:eastAsia="en-US" w:bidi="en-US"/>
            </w:rPr>
          </w:pPr>
          <w:bookmarkStart w:id="6" w:name="_Toc11982"/>
          <w:bookmarkStart w:id="7" w:name="_Toc2237"/>
          <w:bookmarkStart w:id="8" w:name="_Toc16816"/>
          <w:bookmarkStart w:id="9" w:name="_Toc26060"/>
          <w:r>
            <w:rPr>
              <w:rFonts w:hint="eastAsia" w:ascii="宋体" w:hAnsi="宋体" w:eastAsia="宋体" w:cs="宋体"/>
              <w:b/>
              <w:bCs/>
              <w:sz w:val="36"/>
              <w:szCs w:val="36"/>
              <w:lang w:eastAsia="zh-CN"/>
            </w:rPr>
            <w:t>目 录</w:t>
          </w:r>
          <w:r>
            <w:rPr>
              <w:rFonts w:hint="eastAsia" w:ascii="黑体" w:hAnsi="黑体" w:eastAsia="黑体" w:cs="黑体"/>
              <w:sz w:val="21"/>
              <w:szCs w:val="21"/>
            </w:rPr>
            <w:fldChar w:fldCharType="begin"/>
          </w:r>
          <w:r>
            <w:rPr>
              <w:rFonts w:hint="eastAsia" w:ascii="黑体" w:hAnsi="黑体" w:eastAsia="黑体" w:cs="黑体"/>
              <w:sz w:val="21"/>
              <w:szCs w:val="21"/>
              <w:lang w:eastAsia="zh-CN"/>
            </w:rPr>
            <w:instrText xml:space="preserve">TOC \o "1-2" \h \u </w:instrText>
          </w:r>
          <w:r>
            <w:rPr>
              <w:rFonts w:hint="eastAsia" w:ascii="黑体" w:hAnsi="黑体" w:eastAsia="黑体" w:cs="黑体"/>
              <w:sz w:val="21"/>
              <w:szCs w:val="21"/>
            </w:rPr>
            <w:fldChar w:fldCharType="separate"/>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_Toc380 </w:instrText>
          </w:r>
          <w:r>
            <w:rPr>
              <w:rFonts w:hint="eastAsia" w:ascii="黑体" w:hAnsi="黑体" w:eastAsia="黑体" w:cs="黑体"/>
              <w:szCs w:val="21"/>
            </w:rPr>
            <w:fldChar w:fldCharType="separate"/>
          </w:r>
          <w:r>
            <w:rPr>
              <w:rFonts w:hint="eastAsia" w:ascii="黑体" w:hAnsi="黑体" w:eastAsia="黑体" w:cstheme="minorEastAsia"/>
              <w:szCs w:val="32"/>
            </w:rPr>
            <w:t>1总则</w:t>
          </w:r>
          <w:r>
            <w:tab/>
          </w:r>
          <w:r>
            <w:fldChar w:fldCharType="begin"/>
          </w:r>
          <w:r>
            <w:instrText xml:space="preserve"> PAGEREF _Toc380 </w:instrText>
          </w:r>
          <w:r>
            <w:fldChar w:fldCharType="separate"/>
          </w:r>
          <w:r>
            <w:t>1</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_Toc10320 </w:instrText>
          </w:r>
          <w:r>
            <w:rPr>
              <w:rFonts w:hint="eastAsia" w:ascii="黑体" w:hAnsi="黑体" w:eastAsia="黑体" w:cs="黑体"/>
              <w:szCs w:val="21"/>
            </w:rPr>
            <w:fldChar w:fldCharType="separate"/>
          </w:r>
          <w:r>
            <w:rPr>
              <w:rFonts w:hint="eastAsia" w:ascii="楷体" w:hAnsi="楷体" w:eastAsia="楷体" w:cstheme="minorEastAsia"/>
              <w:szCs w:val="32"/>
            </w:rPr>
            <w:t>1.1编制目的</w:t>
          </w:r>
          <w:r>
            <w:tab/>
          </w:r>
          <w:r>
            <w:fldChar w:fldCharType="begin"/>
          </w:r>
          <w:r>
            <w:instrText xml:space="preserve"> PAGEREF _Toc10320 </w:instrText>
          </w:r>
          <w:r>
            <w:fldChar w:fldCharType="separate"/>
          </w:r>
          <w:r>
            <w:t>1</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_Toc26830 </w:instrText>
          </w:r>
          <w:r>
            <w:rPr>
              <w:rFonts w:hint="eastAsia" w:ascii="黑体" w:hAnsi="黑体" w:eastAsia="黑体" w:cs="黑体"/>
              <w:szCs w:val="21"/>
            </w:rPr>
            <w:fldChar w:fldCharType="separate"/>
          </w:r>
          <w:r>
            <w:rPr>
              <w:rFonts w:hint="eastAsia" w:ascii="楷体" w:hAnsi="楷体" w:eastAsia="楷体" w:cstheme="minorEastAsia"/>
              <w:szCs w:val="32"/>
            </w:rPr>
            <w:t>1.2编制依据</w:t>
          </w:r>
          <w:r>
            <w:tab/>
          </w:r>
          <w:r>
            <w:fldChar w:fldCharType="begin"/>
          </w:r>
          <w:r>
            <w:instrText xml:space="preserve"> PAGEREF _Toc26830 </w:instrText>
          </w:r>
          <w:r>
            <w:fldChar w:fldCharType="separate"/>
          </w:r>
          <w:r>
            <w:t>1</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_Toc20113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bidi="en-US"/>
            </w:rPr>
            <w:t>1.3</w:t>
          </w:r>
          <w:r>
            <w:rPr>
              <w:rFonts w:hint="eastAsia" w:ascii="楷体" w:hAnsi="楷体" w:eastAsia="楷体" w:cstheme="minorEastAsia"/>
              <w:szCs w:val="32"/>
            </w:rPr>
            <w:t>适用范围</w:t>
          </w:r>
          <w:r>
            <w:tab/>
          </w:r>
          <w:r>
            <w:fldChar w:fldCharType="begin"/>
          </w:r>
          <w:r>
            <w:instrText xml:space="preserve"> PAGEREF _Toc20113 </w:instrText>
          </w:r>
          <w:r>
            <w:fldChar w:fldCharType="separate"/>
          </w:r>
          <w:r>
            <w:t>1</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_Toc5380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rPr>
            <w:t>1.</w:t>
          </w:r>
          <w:r>
            <w:rPr>
              <w:rFonts w:hint="eastAsia" w:ascii="楷体" w:hAnsi="楷体" w:eastAsia="楷体" w:cstheme="minorEastAsia"/>
              <w:szCs w:val="32"/>
            </w:rPr>
            <w:t>4工作原则</w:t>
          </w:r>
          <w:r>
            <w:tab/>
          </w:r>
          <w:r>
            <w:fldChar w:fldCharType="begin"/>
          </w:r>
          <w:r>
            <w:instrText xml:space="preserve"> PAGEREF _Toc5380 </w:instrText>
          </w:r>
          <w:r>
            <w:fldChar w:fldCharType="separate"/>
          </w:r>
          <w:r>
            <w:t>2</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_Toc21036 </w:instrText>
          </w:r>
          <w:r>
            <w:rPr>
              <w:rFonts w:hint="eastAsia" w:ascii="黑体" w:hAnsi="黑体" w:eastAsia="黑体" w:cs="黑体"/>
              <w:szCs w:val="21"/>
            </w:rPr>
            <w:fldChar w:fldCharType="separate"/>
          </w:r>
          <w:r>
            <w:rPr>
              <w:rFonts w:hint="eastAsia" w:ascii="楷体" w:hAnsi="楷体" w:eastAsia="楷体" w:cstheme="minorEastAsia"/>
              <w:szCs w:val="32"/>
            </w:rPr>
            <w:t>1.</w:t>
          </w:r>
          <w:r>
            <w:rPr>
              <w:rFonts w:hint="eastAsia" w:ascii="楷体" w:hAnsi="楷体" w:eastAsia="楷体" w:cstheme="minorEastAsia"/>
              <w:szCs w:val="32"/>
              <w:lang w:val="en-US" w:eastAsia="zh-CN"/>
            </w:rPr>
            <w:t>5</w:t>
          </w:r>
          <w:r>
            <w:rPr>
              <w:rFonts w:hint="eastAsia" w:ascii="楷体" w:hAnsi="楷体" w:eastAsia="楷体" w:cstheme="minorEastAsia"/>
              <w:szCs w:val="32"/>
            </w:rPr>
            <w:t>生产安全事故</w:t>
          </w:r>
          <w:r>
            <w:rPr>
              <w:rFonts w:hint="eastAsia" w:ascii="楷体" w:hAnsi="楷体" w:eastAsia="楷体" w:cstheme="minorEastAsia"/>
              <w:szCs w:val="32"/>
              <w:lang w:eastAsia="zh-CN"/>
            </w:rPr>
            <w:t>应急预案体系</w:t>
          </w:r>
          <w:r>
            <w:tab/>
          </w:r>
          <w:r>
            <w:fldChar w:fldCharType="begin"/>
          </w:r>
          <w:r>
            <w:instrText xml:space="preserve"> PAGEREF _Toc21036 </w:instrText>
          </w:r>
          <w:r>
            <w:fldChar w:fldCharType="separate"/>
          </w:r>
          <w:r>
            <w:t>3</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_Toc16925 </w:instrText>
          </w:r>
          <w:r>
            <w:rPr>
              <w:rFonts w:hint="eastAsia" w:ascii="黑体" w:hAnsi="黑体" w:eastAsia="黑体" w:cs="黑体"/>
              <w:szCs w:val="21"/>
            </w:rPr>
            <w:fldChar w:fldCharType="separate"/>
          </w:r>
          <w:r>
            <w:rPr>
              <w:rFonts w:hint="eastAsia" w:ascii="楷体" w:hAnsi="楷体" w:eastAsia="楷体" w:cstheme="minorEastAsia"/>
              <w:szCs w:val="32"/>
            </w:rPr>
            <w:t>1.</w:t>
          </w:r>
          <w:r>
            <w:rPr>
              <w:rFonts w:hint="eastAsia" w:ascii="楷体" w:hAnsi="楷体" w:eastAsia="楷体" w:cstheme="minorEastAsia"/>
              <w:szCs w:val="32"/>
              <w:lang w:val="en-US" w:eastAsia="zh-CN"/>
            </w:rPr>
            <w:t>6</w:t>
          </w:r>
          <w:r>
            <w:rPr>
              <w:rFonts w:hint="eastAsia" w:ascii="楷体" w:hAnsi="楷体" w:eastAsia="楷体" w:cstheme="minorEastAsia"/>
              <w:szCs w:val="32"/>
            </w:rPr>
            <w:t>生产安全事故分级</w:t>
          </w:r>
          <w:r>
            <w:tab/>
          </w:r>
          <w:r>
            <w:fldChar w:fldCharType="begin"/>
          </w:r>
          <w:r>
            <w:instrText xml:space="preserve"> PAGEREF _Toc16925 </w:instrText>
          </w:r>
          <w:r>
            <w:fldChar w:fldCharType="separate"/>
          </w:r>
          <w:r>
            <w:t>3</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_Toc12600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rPr>
            <w:t>1.7 生产安全事故分析</w:t>
          </w:r>
          <w:r>
            <w:tab/>
          </w:r>
          <w:r>
            <w:fldChar w:fldCharType="begin"/>
          </w:r>
          <w:r>
            <w:instrText xml:space="preserve"> PAGEREF _Toc12600 </w:instrText>
          </w:r>
          <w:r>
            <w:fldChar w:fldCharType="separate"/>
          </w:r>
          <w:r>
            <w:t>4</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_Toc18319 </w:instrText>
          </w:r>
          <w:r>
            <w:rPr>
              <w:rFonts w:hint="eastAsia" w:ascii="黑体" w:hAnsi="黑体" w:eastAsia="黑体" w:cs="黑体"/>
              <w:szCs w:val="21"/>
            </w:rPr>
            <w:fldChar w:fldCharType="separate"/>
          </w:r>
          <w:r>
            <w:rPr>
              <w:rFonts w:hint="eastAsia" w:ascii="黑体" w:hAnsi="黑体" w:eastAsia="黑体" w:cstheme="minorEastAsia"/>
              <w:szCs w:val="32"/>
            </w:rPr>
            <w:t>2组织指挥体系与职责</w:t>
          </w:r>
          <w:r>
            <w:tab/>
          </w:r>
          <w:r>
            <w:fldChar w:fldCharType="begin"/>
          </w:r>
          <w:r>
            <w:instrText xml:space="preserve"> PAGEREF _Toc18319 </w:instrText>
          </w:r>
          <w:r>
            <w:fldChar w:fldCharType="separate"/>
          </w:r>
          <w:r>
            <w:t>5</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_Toc14403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bidi="en-US"/>
            </w:rPr>
            <w:t>2.</w:t>
          </w:r>
          <w:r>
            <w:rPr>
              <w:rFonts w:hint="eastAsia" w:ascii="楷体" w:hAnsi="楷体" w:eastAsia="楷体" w:cstheme="minorEastAsia"/>
              <w:szCs w:val="32"/>
            </w:rPr>
            <w:t>1</w:t>
          </w:r>
          <w:r>
            <w:rPr>
              <w:rFonts w:hint="eastAsia" w:ascii="楷体" w:hAnsi="楷体" w:eastAsia="楷体" w:cstheme="minorEastAsia"/>
              <w:szCs w:val="32"/>
              <w:lang w:eastAsia="zh-CN"/>
            </w:rPr>
            <w:t>区</w:t>
          </w:r>
          <w:r>
            <w:rPr>
              <w:rFonts w:hint="eastAsia" w:ascii="楷体" w:hAnsi="楷体" w:eastAsia="楷体" w:cstheme="minorEastAsia"/>
              <w:szCs w:val="32"/>
            </w:rPr>
            <w:t>生产安全事故应急救援指挥部及职责</w:t>
          </w:r>
          <w:r>
            <w:tab/>
          </w:r>
          <w:r>
            <w:fldChar w:fldCharType="begin"/>
          </w:r>
          <w:r>
            <w:instrText xml:space="preserve"> PAGEREF _Toc14403 </w:instrText>
          </w:r>
          <w:r>
            <w:fldChar w:fldCharType="separate"/>
          </w:r>
          <w:r>
            <w:t>5</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_Toc28398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rPr>
            <w:t>2.</w:t>
          </w:r>
          <w:r>
            <w:rPr>
              <w:rFonts w:ascii="楷体" w:hAnsi="楷体" w:eastAsia="楷体" w:cstheme="minorEastAsia"/>
              <w:szCs w:val="32"/>
              <w:lang w:val="en-US" w:eastAsia="zh-CN"/>
            </w:rPr>
            <w:t>2</w:t>
          </w:r>
          <w:r>
            <w:rPr>
              <w:rFonts w:hint="eastAsia" w:ascii="楷体" w:hAnsi="楷体" w:eastAsia="楷体" w:cstheme="minorEastAsia"/>
              <w:szCs w:val="32"/>
              <w:lang w:eastAsia="zh-CN"/>
            </w:rPr>
            <w:t>区</w:t>
          </w:r>
          <w:r>
            <w:rPr>
              <w:rFonts w:hint="eastAsia" w:ascii="楷体" w:hAnsi="楷体" w:eastAsia="楷体" w:cstheme="minorEastAsia"/>
              <w:szCs w:val="32"/>
            </w:rPr>
            <w:t>生产安全事故应急救援总指挥部办公室及职责</w:t>
          </w:r>
          <w:r>
            <w:tab/>
          </w:r>
          <w:r>
            <w:fldChar w:fldCharType="begin"/>
          </w:r>
          <w:r>
            <w:instrText xml:space="preserve"> PAGEREF _Toc28398 </w:instrText>
          </w:r>
          <w:r>
            <w:fldChar w:fldCharType="separate"/>
          </w:r>
          <w:r>
            <w:t>6</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_Toc1223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rPr>
            <w:t>2.3成员单位职责</w:t>
          </w:r>
          <w:r>
            <w:tab/>
          </w:r>
          <w:r>
            <w:fldChar w:fldCharType="begin"/>
          </w:r>
          <w:r>
            <w:instrText xml:space="preserve"> PAGEREF _Toc1223 </w:instrText>
          </w:r>
          <w:r>
            <w:fldChar w:fldCharType="separate"/>
          </w:r>
          <w:r>
            <w:t>7</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_Toc22814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rPr>
            <w:t>2.4现场救援指挥部及救援专业组的设立及职责</w:t>
          </w:r>
          <w:r>
            <w:tab/>
          </w:r>
          <w:r>
            <w:fldChar w:fldCharType="begin"/>
          </w:r>
          <w:r>
            <w:instrText xml:space="preserve"> PAGEREF _Toc22814 </w:instrText>
          </w:r>
          <w:r>
            <w:fldChar w:fldCharType="separate"/>
          </w:r>
          <w:r>
            <w:t>9</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_Toc4132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rPr>
            <w:t>2.5</w:t>
          </w:r>
          <w:r>
            <w:rPr>
              <w:rFonts w:hint="eastAsia" w:ascii="楷体" w:hAnsi="楷体" w:eastAsia="楷体" w:cstheme="minorEastAsia"/>
              <w:szCs w:val="32"/>
            </w:rPr>
            <w:t>事发地</w:t>
          </w:r>
          <w:r>
            <w:rPr>
              <w:rFonts w:hint="eastAsia" w:ascii="楷体" w:hAnsi="楷体" w:eastAsia="楷体" w:cstheme="minorEastAsia"/>
              <w:szCs w:val="32"/>
              <w:lang w:eastAsia="zh-CN"/>
            </w:rPr>
            <w:t>镇人民政府</w:t>
          </w:r>
          <w:r>
            <w:rPr>
              <w:rFonts w:hint="eastAsia" w:ascii="楷体" w:hAnsi="楷体" w:eastAsia="楷体" w:cstheme="minorEastAsia"/>
              <w:szCs w:val="32"/>
            </w:rPr>
            <w:t>职责</w:t>
          </w:r>
          <w:r>
            <w:tab/>
          </w:r>
          <w:r>
            <w:fldChar w:fldCharType="begin"/>
          </w:r>
          <w:r>
            <w:instrText xml:space="preserve"> PAGEREF _Toc4132 </w:instrText>
          </w:r>
          <w:r>
            <w:fldChar w:fldCharType="separate"/>
          </w:r>
          <w:r>
            <w:t>13</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_Toc11746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rPr>
            <w:t>2.6</w:t>
          </w:r>
          <w:r>
            <w:rPr>
              <w:rFonts w:hint="eastAsia" w:ascii="楷体" w:hAnsi="楷体" w:eastAsia="楷体" w:cstheme="minorEastAsia"/>
              <w:szCs w:val="32"/>
            </w:rPr>
            <w:t>事故应急救援队伍职责</w:t>
          </w:r>
          <w:r>
            <w:tab/>
          </w:r>
          <w:r>
            <w:fldChar w:fldCharType="begin"/>
          </w:r>
          <w:r>
            <w:instrText xml:space="preserve"> PAGEREF _Toc11746 </w:instrText>
          </w:r>
          <w:r>
            <w:fldChar w:fldCharType="separate"/>
          </w:r>
          <w:r>
            <w:t>13</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_Toc12137 </w:instrText>
          </w:r>
          <w:r>
            <w:rPr>
              <w:rFonts w:hint="eastAsia" w:ascii="黑体" w:hAnsi="黑体" w:eastAsia="黑体" w:cs="黑体"/>
              <w:szCs w:val="21"/>
            </w:rPr>
            <w:fldChar w:fldCharType="separate"/>
          </w:r>
          <w:r>
            <w:rPr>
              <w:rFonts w:hint="eastAsia" w:ascii="黑体" w:hAnsi="黑体" w:eastAsia="黑体" w:cstheme="minorEastAsia"/>
              <w:szCs w:val="32"/>
            </w:rPr>
            <w:t>3预警预防</w:t>
          </w:r>
          <w:r>
            <w:tab/>
          </w:r>
          <w:r>
            <w:fldChar w:fldCharType="begin"/>
          </w:r>
          <w:r>
            <w:instrText xml:space="preserve"> PAGEREF _Toc12137 </w:instrText>
          </w:r>
          <w:r>
            <w:fldChar w:fldCharType="separate"/>
          </w:r>
          <w:r>
            <w:t>14</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_Toc28924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bidi="en-US"/>
            </w:rPr>
            <w:t>3.</w:t>
          </w:r>
          <w:r>
            <w:rPr>
              <w:rFonts w:hint="eastAsia" w:ascii="楷体" w:hAnsi="楷体" w:eastAsia="楷体" w:cstheme="minorEastAsia"/>
              <w:szCs w:val="32"/>
              <w:lang w:val="zh-CN" w:eastAsia="zh-CN" w:bidi="zh-CN"/>
            </w:rPr>
            <w:t>1</w:t>
          </w:r>
          <w:r>
            <w:rPr>
              <w:rFonts w:hint="eastAsia" w:ascii="楷体" w:hAnsi="楷体" w:eastAsia="楷体" w:cstheme="minorEastAsia"/>
              <w:szCs w:val="32"/>
            </w:rPr>
            <w:t>信息报告</w:t>
          </w:r>
          <w:r>
            <w:tab/>
          </w:r>
          <w:r>
            <w:fldChar w:fldCharType="begin"/>
          </w:r>
          <w:r>
            <w:instrText xml:space="preserve"> PAGEREF _Toc28924 </w:instrText>
          </w:r>
          <w:r>
            <w:fldChar w:fldCharType="separate"/>
          </w:r>
          <w:r>
            <w:t>14</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_Toc5756 </w:instrText>
          </w:r>
          <w:r>
            <w:rPr>
              <w:rFonts w:hint="eastAsia" w:ascii="黑体" w:hAnsi="黑体" w:eastAsia="黑体" w:cs="黑体"/>
              <w:szCs w:val="21"/>
            </w:rPr>
            <w:fldChar w:fldCharType="separate"/>
          </w:r>
          <w:r>
            <w:rPr>
              <w:rFonts w:hint="eastAsia" w:ascii="楷体" w:hAnsi="楷体" w:eastAsia="楷体" w:cstheme="minorEastAsia"/>
              <w:szCs w:val="32"/>
              <w:lang w:val="en-US" w:eastAsia="zh-CN" w:bidi="zh-CN"/>
            </w:rPr>
            <w:t>3.2</w:t>
          </w:r>
          <w:r>
            <w:rPr>
              <w:rFonts w:hint="eastAsia" w:ascii="楷体" w:hAnsi="楷体" w:eastAsia="楷体" w:cstheme="minorEastAsia"/>
              <w:szCs w:val="32"/>
              <w:lang w:val="zh-CN" w:eastAsia="zh-CN" w:bidi="zh-CN"/>
            </w:rPr>
            <w:t>预</w:t>
          </w:r>
          <w:r>
            <w:rPr>
              <w:rFonts w:hint="eastAsia" w:ascii="楷体" w:hAnsi="楷体" w:eastAsia="楷体" w:cstheme="minorEastAsia"/>
              <w:szCs w:val="32"/>
            </w:rPr>
            <w:t>警信息发布</w:t>
          </w:r>
          <w:r>
            <w:tab/>
          </w:r>
          <w:r>
            <w:fldChar w:fldCharType="begin"/>
          </w:r>
          <w:r>
            <w:instrText xml:space="preserve"> PAGEREF _Toc5756 </w:instrText>
          </w:r>
          <w:r>
            <w:fldChar w:fldCharType="separate"/>
          </w:r>
          <w:r>
            <w:t>14</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_Toc28992 </w:instrText>
          </w:r>
          <w:r>
            <w:rPr>
              <w:rFonts w:hint="eastAsia" w:ascii="黑体" w:hAnsi="黑体" w:eastAsia="黑体" w:cs="黑体"/>
              <w:szCs w:val="21"/>
            </w:rPr>
            <w:fldChar w:fldCharType="separate"/>
          </w:r>
          <w:r>
            <w:rPr>
              <w:rFonts w:hint="eastAsia" w:ascii="楷体" w:hAnsi="楷体" w:eastAsia="楷体" w:cstheme="minorEastAsia"/>
              <w:szCs w:val="32"/>
              <w:lang w:eastAsia="zh-CN"/>
            </w:rPr>
            <w:t>3.3预警信息处置</w:t>
          </w:r>
          <w:r>
            <w:tab/>
          </w:r>
          <w:r>
            <w:fldChar w:fldCharType="begin"/>
          </w:r>
          <w:r>
            <w:instrText xml:space="preserve"> PAGEREF _Toc28992 </w:instrText>
          </w:r>
          <w:r>
            <w:fldChar w:fldCharType="separate"/>
          </w:r>
          <w:r>
            <w:t>15</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_Toc8539 </w:instrText>
          </w:r>
          <w:r>
            <w:rPr>
              <w:rFonts w:hint="eastAsia" w:ascii="黑体" w:hAnsi="黑体" w:eastAsia="黑体" w:cs="黑体"/>
              <w:szCs w:val="21"/>
            </w:rPr>
            <w:fldChar w:fldCharType="separate"/>
          </w:r>
          <w:r>
            <w:rPr>
              <w:rFonts w:hint="eastAsia" w:ascii="楷体" w:hAnsi="楷体" w:eastAsia="楷体" w:cs="楷体"/>
              <w:szCs w:val="32"/>
            </w:rPr>
            <w:t>3.4事故报告</w:t>
          </w:r>
          <w:r>
            <w:tab/>
          </w:r>
          <w:r>
            <w:fldChar w:fldCharType="begin"/>
          </w:r>
          <w:r>
            <w:instrText xml:space="preserve"> PAGEREF _Toc8539 </w:instrText>
          </w:r>
          <w:r>
            <w:fldChar w:fldCharType="separate"/>
          </w:r>
          <w:r>
            <w:t>15</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_Toc10564 </w:instrText>
          </w:r>
          <w:r>
            <w:rPr>
              <w:rFonts w:hint="eastAsia" w:ascii="黑体" w:hAnsi="黑体" w:eastAsia="黑体" w:cs="黑体"/>
              <w:szCs w:val="21"/>
            </w:rPr>
            <w:fldChar w:fldCharType="separate"/>
          </w:r>
          <w:r>
            <w:rPr>
              <w:rFonts w:ascii="黑体" w:hAnsi="黑体" w:eastAsia="黑体" w:cstheme="minorEastAsia"/>
              <w:szCs w:val="32"/>
            </w:rPr>
            <w:t>4</w:t>
          </w:r>
          <w:r>
            <w:rPr>
              <w:rFonts w:hint="eastAsia" w:ascii="黑体" w:hAnsi="黑体" w:eastAsia="黑体" w:cstheme="minorEastAsia"/>
              <w:szCs w:val="32"/>
            </w:rPr>
            <w:t>应急响应</w:t>
          </w:r>
          <w:r>
            <w:tab/>
          </w:r>
          <w:r>
            <w:fldChar w:fldCharType="begin"/>
          </w:r>
          <w:r>
            <w:instrText xml:space="preserve"> PAGEREF _Toc10564 </w:instrText>
          </w:r>
          <w:r>
            <w:fldChar w:fldCharType="separate"/>
          </w:r>
          <w:r>
            <w:t>16</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_Toc31884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4</w:t>
          </w:r>
          <w:r>
            <w:rPr>
              <w:rFonts w:hint="eastAsia" w:ascii="楷体" w:hAnsi="楷体" w:eastAsia="楷体" w:cstheme="minorEastAsia"/>
              <w:szCs w:val="32"/>
              <w:lang w:val="en-US" w:eastAsia="zh-CN" w:bidi="en-US"/>
            </w:rPr>
            <w:t>.</w:t>
          </w:r>
          <w:r>
            <w:rPr>
              <w:rFonts w:hint="eastAsia" w:ascii="楷体" w:hAnsi="楷体" w:eastAsia="楷体" w:cstheme="minorEastAsia"/>
              <w:szCs w:val="32"/>
            </w:rPr>
            <w:t>1响应级别</w:t>
          </w:r>
          <w:r>
            <w:tab/>
          </w:r>
          <w:r>
            <w:fldChar w:fldCharType="begin"/>
          </w:r>
          <w:r>
            <w:instrText xml:space="preserve"> PAGEREF _Toc31884 </w:instrText>
          </w:r>
          <w:r>
            <w:fldChar w:fldCharType="separate"/>
          </w:r>
          <w:r>
            <w:t>16</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_Toc26264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4</w:t>
          </w:r>
          <w:r>
            <w:rPr>
              <w:rFonts w:hint="eastAsia" w:ascii="楷体" w:hAnsi="楷体" w:eastAsia="楷体" w:cstheme="minorEastAsia"/>
              <w:szCs w:val="32"/>
              <w:lang w:val="en-US" w:eastAsia="zh-CN" w:bidi="en-US"/>
            </w:rPr>
            <w:t>.</w:t>
          </w:r>
          <w:r>
            <w:rPr>
              <w:rFonts w:hint="eastAsia" w:ascii="楷体" w:hAnsi="楷体" w:eastAsia="楷体" w:cstheme="minorEastAsia"/>
              <w:szCs w:val="32"/>
            </w:rPr>
            <w:t>2事发地</w:t>
          </w:r>
          <w:r>
            <w:rPr>
              <w:rFonts w:hint="eastAsia" w:ascii="楷体" w:hAnsi="楷体" w:eastAsia="楷体" w:cstheme="minorEastAsia"/>
              <w:szCs w:val="32"/>
              <w:lang w:eastAsia="zh-CN"/>
            </w:rPr>
            <w:t>镇人民政府</w:t>
          </w:r>
          <w:r>
            <w:rPr>
              <w:rFonts w:hint="eastAsia" w:ascii="楷体" w:hAnsi="楷体" w:eastAsia="楷体" w:cstheme="minorEastAsia"/>
              <w:szCs w:val="32"/>
              <w:highlight w:val="none"/>
              <w:lang w:eastAsia="zh-CN"/>
            </w:rPr>
            <w:t>先期</w:t>
          </w:r>
          <w:r>
            <w:rPr>
              <w:rFonts w:hint="eastAsia" w:ascii="楷体" w:hAnsi="楷体" w:eastAsia="楷体" w:cstheme="minorEastAsia"/>
              <w:szCs w:val="32"/>
            </w:rPr>
            <w:t>响应</w:t>
          </w:r>
          <w:r>
            <w:tab/>
          </w:r>
          <w:r>
            <w:fldChar w:fldCharType="begin"/>
          </w:r>
          <w:r>
            <w:instrText xml:space="preserve"> PAGEREF _Toc26264 </w:instrText>
          </w:r>
          <w:r>
            <w:fldChar w:fldCharType="separate"/>
          </w:r>
          <w:r>
            <w:t>16</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_Toc19965 </w:instrText>
          </w:r>
          <w:r>
            <w:rPr>
              <w:rFonts w:hint="eastAsia" w:ascii="黑体" w:hAnsi="黑体" w:eastAsia="黑体" w:cs="黑体"/>
              <w:szCs w:val="21"/>
            </w:rPr>
            <w:fldChar w:fldCharType="separate"/>
          </w:r>
          <w:r>
            <w:rPr>
              <w:rFonts w:ascii="楷体" w:hAnsi="楷体" w:eastAsia="楷体" w:cstheme="minorEastAsia"/>
              <w:szCs w:val="32"/>
            </w:rPr>
            <w:t>4</w:t>
          </w:r>
          <w:r>
            <w:rPr>
              <w:rFonts w:hint="eastAsia" w:ascii="楷体" w:hAnsi="楷体" w:eastAsia="楷体" w:cstheme="minorEastAsia"/>
              <w:szCs w:val="32"/>
            </w:rPr>
            <w:t>.3区生产安全事故应急救援总指挥部办公室响应</w:t>
          </w:r>
          <w:r>
            <w:tab/>
          </w:r>
          <w:r>
            <w:fldChar w:fldCharType="begin"/>
          </w:r>
          <w:r>
            <w:instrText xml:space="preserve"> PAGEREF _Toc19965 </w:instrText>
          </w:r>
          <w:r>
            <w:fldChar w:fldCharType="separate"/>
          </w:r>
          <w:r>
            <w:t>17</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_Toc29604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4</w:t>
          </w:r>
          <w:r>
            <w:rPr>
              <w:rFonts w:hint="eastAsia" w:ascii="楷体" w:hAnsi="楷体" w:eastAsia="楷体" w:cstheme="minorEastAsia"/>
              <w:szCs w:val="32"/>
              <w:lang w:val="en-US" w:eastAsia="zh-CN" w:bidi="en-US"/>
            </w:rPr>
            <w:t>.4</w:t>
          </w:r>
          <w:r>
            <w:rPr>
              <w:rFonts w:hint="eastAsia" w:ascii="楷体" w:hAnsi="楷体" w:eastAsia="楷体" w:cstheme="minorEastAsia"/>
              <w:szCs w:val="32"/>
              <w:lang w:eastAsia="zh-CN"/>
            </w:rPr>
            <w:t>区</w:t>
          </w:r>
          <w:r>
            <w:rPr>
              <w:rFonts w:hint="eastAsia" w:ascii="楷体" w:hAnsi="楷体" w:eastAsia="楷体" w:cstheme="minorEastAsia"/>
              <w:szCs w:val="32"/>
            </w:rPr>
            <w:t>生产安全事故应急救援总指挥部成员单位应急响应</w:t>
          </w:r>
          <w:r>
            <w:tab/>
          </w:r>
          <w:r>
            <w:fldChar w:fldCharType="begin"/>
          </w:r>
          <w:r>
            <w:instrText xml:space="preserve"> PAGEREF _Toc29604 </w:instrText>
          </w:r>
          <w:r>
            <w:fldChar w:fldCharType="separate"/>
          </w:r>
          <w:r>
            <w:t>17</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_Toc18906 </w:instrText>
          </w:r>
          <w:r>
            <w:rPr>
              <w:rFonts w:hint="eastAsia" w:ascii="黑体" w:hAnsi="黑体" w:eastAsia="黑体" w:cs="黑体"/>
              <w:szCs w:val="21"/>
            </w:rPr>
            <w:fldChar w:fldCharType="separate"/>
          </w:r>
          <w:r>
            <w:rPr>
              <w:rFonts w:ascii="楷体" w:hAnsi="楷体" w:eastAsia="楷体" w:cstheme="minorEastAsia"/>
              <w:szCs w:val="32"/>
              <w:lang w:val="en-US" w:eastAsia="zh-CN"/>
            </w:rPr>
            <w:t>4</w:t>
          </w:r>
          <w:r>
            <w:rPr>
              <w:rFonts w:hint="eastAsia" w:ascii="楷体" w:hAnsi="楷体" w:eastAsia="楷体" w:cstheme="minorEastAsia"/>
              <w:szCs w:val="32"/>
              <w:lang w:val="en-US" w:eastAsia="zh-CN"/>
            </w:rPr>
            <w:t>.5</w:t>
          </w:r>
          <w:r>
            <w:rPr>
              <w:rFonts w:hint="eastAsia" w:ascii="楷体" w:hAnsi="楷体" w:eastAsia="楷体" w:cstheme="minorEastAsia"/>
              <w:szCs w:val="32"/>
            </w:rPr>
            <w:t>专业应急救援机构应急响应</w:t>
          </w:r>
          <w:r>
            <w:tab/>
          </w:r>
          <w:r>
            <w:fldChar w:fldCharType="begin"/>
          </w:r>
          <w:r>
            <w:instrText xml:space="preserve"> PAGEREF _Toc18906 </w:instrText>
          </w:r>
          <w:r>
            <w:fldChar w:fldCharType="separate"/>
          </w:r>
          <w:r>
            <w:t>18</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_Toc8614 </w:instrText>
          </w:r>
          <w:r>
            <w:rPr>
              <w:rFonts w:hint="eastAsia" w:ascii="黑体" w:hAnsi="黑体" w:eastAsia="黑体" w:cs="黑体"/>
              <w:szCs w:val="21"/>
            </w:rPr>
            <w:fldChar w:fldCharType="separate"/>
          </w:r>
          <w:r>
            <w:rPr>
              <w:rFonts w:hint="eastAsia" w:ascii="楷体" w:hAnsi="楷体" w:eastAsia="楷体" w:cs="楷体"/>
              <w:szCs w:val="32"/>
            </w:rPr>
            <w:t>4.6指挥协调</w:t>
          </w:r>
          <w:r>
            <w:tab/>
          </w:r>
          <w:r>
            <w:fldChar w:fldCharType="begin"/>
          </w:r>
          <w:r>
            <w:instrText xml:space="preserve"> PAGEREF _Toc8614 </w:instrText>
          </w:r>
          <w:r>
            <w:fldChar w:fldCharType="separate"/>
          </w:r>
          <w:r>
            <w:t>18</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_Toc15145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4.7</w:t>
          </w:r>
          <w:r>
            <w:rPr>
              <w:rFonts w:hint="eastAsia" w:ascii="楷体" w:hAnsi="楷体" w:eastAsia="楷体" w:cstheme="minorEastAsia"/>
              <w:szCs w:val="32"/>
            </w:rPr>
            <w:t>应急结束</w:t>
          </w:r>
          <w:r>
            <w:tab/>
          </w:r>
          <w:r>
            <w:fldChar w:fldCharType="begin"/>
          </w:r>
          <w:r>
            <w:instrText xml:space="preserve"> PAGEREF _Toc15145 </w:instrText>
          </w:r>
          <w:r>
            <w:fldChar w:fldCharType="separate"/>
          </w:r>
          <w:r>
            <w:t>19</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_Toc15200 </w:instrText>
          </w:r>
          <w:r>
            <w:rPr>
              <w:rFonts w:hint="eastAsia" w:ascii="黑体" w:hAnsi="黑体" w:eastAsia="黑体" w:cs="黑体"/>
              <w:szCs w:val="21"/>
            </w:rPr>
            <w:fldChar w:fldCharType="separate"/>
          </w:r>
          <w:r>
            <w:rPr>
              <w:rFonts w:hint="eastAsia" w:ascii="黑体" w:hAnsi="黑体" w:eastAsia="黑体" w:cstheme="minorEastAsia"/>
              <w:szCs w:val="32"/>
              <w:lang w:eastAsia="zh-CN"/>
            </w:rPr>
            <w:t>5</w:t>
          </w:r>
          <w:r>
            <w:rPr>
              <w:rFonts w:hint="eastAsia" w:ascii="黑体" w:hAnsi="黑体" w:eastAsia="黑体" w:cstheme="minorEastAsia"/>
              <w:szCs w:val="32"/>
            </w:rPr>
            <w:t>后期处置</w:t>
          </w:r>
          <w:r>
            <w:tab/>
          </w:r>
          <w:r>
            <w:fldChar w:fldCharType="begin"/>
          </w:r>
          <w:r>
            <w:instrText xml:space="preserve"> PAGEREF _Toc15200 </w:instrText>
          </w:r>
          <w:r>
            <w:fldChar w:fldCharType="separate"/>
          </w:r>
          <w:r>
            <w:t>20</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_Toc1575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5</w:t>
          </w:r>
          <w:r>
            <w:rPr>
              <w:rFonts w:hint="eastAsia" w:ascii="楷体" w:hAnsi="楷体" w:eastAsia="楷体" w:cstheme="minorEastAsia"/>
              <w:szCs w:val="32"/>
              <w:lang w:val="en-US" w:eastAsia="zh-CN" w:bidi="en-US"/>
            </w:rPr>
            <w:t>.1</w:t>
          </w:r>
          <w:r>
            <w:rPr>
              <w:rFonts w:hint="eastAsia" w:ascii="楷体" w:hAnsi="楷体" w:eastAsia="楷体" w:cstheme="minorEastAsia"/>
              <w:szCs w:val="32"/>
            </w:rPr>
            <w:t>善后处置</w:t>
          </w:r>
          <w:r>
            <w:tab/>
          </w:r>
          <w:r>
            <w:fldChar w:fldCharType="begin"/>
          </w:r>
          <w:r>
            <w:instrText xml:space="preserve"> PAGEREF _Toc1575 </w:instrText>
          </w:r>
          <w:r>
            <w:fldChar w:fldCharType="separate"/>
          </w:r>
          <w:r>
            <w:t>20</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_Toc28280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5</w:t>
          </w:r>
          <w:r>
            <w:rPr>
              <w:rFonts w:hint="eastAsia" w:ascii="楷体" w:hAnsi="楷体" w:eastAsia="楷体" w:cstheme="minorEastAsia"/>
              <w:szCs w:val="32"/>
              <w:lang w:val="en-US" w:eastAsia="zh-CN" w:bidi="en-US"/>
            </w:rPr>
            <w:t>.</w:t>
          </w:r>
          <w:r>
            <w:rPr>
              <w:rFonts w:hint="eastAsia" w:ascii="楷体" w:hAnsi="楷体" w:eastAsia="楷体" w:cstheme="minorEastAsia"/>
              <w:szCs w:val="32"/>
            </w:rPr>
            <w:t>2调查评估</w:t>
          </w:r>
          <w:r>
            <w:tab/>
          </w:r>
          <w:r>
            <w:fldChar w:fldCharType="begin"/>
          </w:r>
          <w:r>
            <w:instrText xml:space="preserve"> PAGEREF _Toc28280 </w:instrText>
          </w:r>
          <w:r>
            <w:fldChar w:fldCharType="separate"/>
          </w:r>
          <w:r>
            <w:t>20</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_Toc6851 </w:instrText>
          </w:r>
          <w:r>
            <w:rPr>
              <w:rFonts w:hint="eastAsia" w:ascii="黑体" w:hAnsi="黑体" w:eastAsia="黑体" w:cs="黑体"/>
              <w:szCs w:val="21"/>
            </w:rPr>
            <w:fldChar w:fldCharType="separate"/>
          </w:r>
          <w:r>
            <w:rPr>
              <w:rFonts w:ascii="黑体" w:hAnsi="黑体" w:eastAsia="黑体" w:cstheme="minorEastAsia"/>
              <w:szCs w:val="32"/>
            </w:rPr>
            <w:t>6</w:t>
          </w:r>
          <w:r>
            <w:rPr>
              <w:rFonts w:hint="eastAsia" w:ascii="黑体" w:hAnsi="黑体" w:eastAsia="黑体" w:cstheme="minorEastAsia"/>
              <w:szCs w:val="32"/>
            </w:rPr>
            <w:t>保障措施</w:t>
          </w:r>
          <w:r>
            <w:tab/>
          </w:r>
          <w:r>
            <w:fldChar w:fldCharType="begin"/>
          </w:r>
          <w:r>
            <w:instrText xml:space="preserve"> PAGEREF _Toc6851 </w:instrText>
          </w:r>
          <w:r>
            <w:fldChar w:fldCharType="separate"/>
          </w:r>
          <w:r>
            <w:t>20</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_Toc26778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6</w:t>
          </w:r>
          <w:r>
            <w:rPr>
              <w:rFonts w:hint="eastAsia" w:ascii="楷体" w:hAnsi="楷体" w:eastAsia="楷体" w:cstheme="minorEastAsia"/>
              <w:szCs w:val="32"/>
              <w:lang w:val="en-US" w:eastAsia="zh-CN" w:bidi="en-US"/>
            </w:rPr>
            <w:t>.</w:t>
          </w:r>
          <w:r>
            <w:rPr>
              <w:rFonts w:hint="eastAsia" w:ascii="楷体" w:hAnsi="楷体" w:eastAsia="楷体" w:cstheme="minorEastAsia"/>
              <w:szCs w:val="32"/>
            </w:rPr>
            <w:t>1应急队伍保障</w:t>
          </w:r>
          <w:r>
            <w:tab/>
          </w:r>
          <w:r>
            <w:fldChar w:fldCharType="begin"/>
          </w:r>
          <w:r>
            <w:instrText xml:space="preserve"> PAGEREF _Toc26778 </w:instrText>
          </w:r>
          <w:r>
            <w:fldChar w:fldCharType="separate"/>
          </w:r>
          <w:r>
            <w:t>20</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_Toc16290 </w:instrText>
          </w:r>
          <w:r>
            <w:rPr>
              <w:rFonts w:hint="eastAsia" w:ascii="黑体" w:hAnsi="黑体" w:eastAsia="黑体" w:cs="黑体"/>
              <w:szCs w:val="21"/>
            </w:rPr>
            <w:fldChar w:fldCharType="separate"/>
          </w:r>
          <w:r>
            <w:rPr>
              <w:rFonts w:ascii="楷体" w:hAnsi="楷体" w:eastAsia="楷体" w:cstheme="minorEastAsia"/>
              <w:szCs w:val="32"/>
              <w:lang w:val="en-US" w:eastAsia="zh-CN"/>
            </w:rPr>
            <w:t>6</w:t>
          </w:r>
          <w:r>
            <w:rPr>
              <w:rFonts w:hint="eastAsia" w:ascii="楷体" w:hAnsi="楷体" w:eastAsia="楷体" w:cstheme="minorEastAsia"/>
              <w:szCs w:val="32"/>
              <w:lang w:val="en-US" w:eastAsia="zh-CN"/>
            </w:rPr>
            <w:t>.2</w:t>
          </w:r>
          <w:r>
            <w:rPr>
              <w:rFonts w:hint="eastAsia" w:ascii="楷体" w:hAnsi="楷体" w:eastAsia="楷体" w:cstheme="minorEastAsia"/>
              <w:szCs w:val="32"/>
            </w:rPr>
            <w:t>应急资金保障</w:t>
          </w:r>
          <w:r>
            <w:tab/>
          </w:r>
          <w:r>
            <w:fldChar w:fldCharType="begin"/>
          </w:r>
          <w:r>
            <w:instrText xml:space="preserve"> PAGEREF _Toc16290 </w:instrText>
          </w:r>
          <w:r>
            <w:fldChar w:fldCharType="separate"/>
          </w:r>
          <w:r>
            <w:t>21</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_Toc3795 </w:instrText>
          </w:r>
          <w:r>
            <w:rPr>
              <w:rFonts w:hint="eastAsia" w:ascii="黑体" w:hAnsi="黑体" w:eastAsia="黑体" w:cs="黑体"/>
              <w:szCs w:val="21"/>
            </w:rPr>
            <w:fldChar w:fldCharType="separate"/>
          </w:r>
          <w:r>
            <w:rPr>
              <w:rFonts w:ascii="楷体" w:hAnsi="楷体" w:eastAsia="楷体" w:cstheme="minorEastAsia"/>
              <w:szCs w:val="32"/>
              <w:lang w:val="en-US" w:eastAsia="zh-CN"/>
            </w:rPr>
            <w:t>6</w:t>
          </w:r>
          <w:r>
            <w:rPr>
              <w:rFonts w:hint="eastAsia" w:ascii="楷体" w:hAnsi="楷体" w:eastAsia="楷体" w:cstheme="minorEastAsia"/>
              <w:szCs w:val="32"/>
              <w:lang w:val="en-US" w:eastAsia="zh-CN"/>
            </w:rPr>
            <w:t>.3</w:t>
          </w:r>
          <w:r>
            <w:rPr>
              <w:rFonts w:hint="eastAsia" w:ascii="楷体" w:hAnsi="楷体" w:eastAsia="楷体" w:cstheme="minorEastAsia"/>
              <w:szCs w:val="32"/>
            </w:rPr>
            <w:t>应急医疗保障</w:t>
          </w:r>
          <w:r>
            <w:tab/>
          </w:r>
          <w:r>
            <w:fldChar w:fldCharType="begin"/>
          </w:r>
          <w:r>
            <w:instrText xml:space="preserve"> PAGEREF _Toc3795 </w:instrText>
          </w:r>
          <w:r>
            <w:fldChar w:fldCharType="separate"/>
          </w:r>
          <w:r>
            <w:t>21</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_Toc8849 </w:instrText>
          </w:r>
          <w:r>
            <w:rPr>
              <w:rFonts w:hint="eastAsia" w:ascii="黑体" w:hAnsi="黑体" w:eastAsia="黑体" w:cs="黑体"/>
              <w:szCs w:val="21"/>
            </w:rPr>
            <w:fldChar w:fldCharType="separate"/>
          </w:r>
          <w:r>
            <w:rPr>
              <w:rFonts w:ascii="楷体" w:hAnsi="楷体" w:eastAsia="楷体" w:cstheme="minorEastAsia"/>
              <w:szCs w:val="32"/>
              <w:lang w:val="en-US" w:eastAsia="zh-CN"/>
            </w:rPr>
            <w:t>6</w:t>
          </w:r>
          <w:r>
            <w:rPr>
              <w:rFonts w:hint="eastAsia" w:ascii="楷体" w:hAnsi="楷体" w:eastAsia="楷体" w:cstheme="minorEastAsia"/>
              <w:szCs w:val="32"/>
              <w:lang w:val="en-US" w:eastAsia="zh-CN"/>
            </w:rPr>
            <w:t>.4</w:t>
          </w:r>
          <w:r>
            <w:rPr>
              <w:rFonts w:hint="eastAsia" w:ascii="楷体" w:hAnsi="楷体" w:eastAsia="楷体" w:cstheme="minorEastAsia"/>
              <w:szCs w:val="32"/>
            </w:rPr>
            <w:t>应急物资保障</w:t>
          </w:r>
          <w:r>
            <w:tab/>
          </w:r>
          <w:r>
            <w:fldChar w:fldCharType="begin"/>
          </w:r>
          <w:r>
            <w:instrText xml:space="preserve"> PAGEREF _Toc8849 </w:instrText>
          </w:r>
          <w:r>
            <w:fldChar w:fldCharType="separate"/>
          </w:r>
          <w:r>
            <w:t>21</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_Toc10448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6</w:t>
          </w:r>
          <w:r>
            <w:rPr>
              <w:rFonts w:hint="eastAsia" w:ascii="楷体" w:hAnsi="楷体" w:eastAsia="楷体" w:cstheme="minorEastAsia"/>
              <w:szCs w:val="32"/>
              <w:lang w:val="en-US" w:eastAsia="zh-CN" w:bidi="en-US"/>
            </w:rPr>
            <w:t>.</w:t>
          </w:r>
          <w:r>
            <w:rPr>
              <w:rFonts w:hint="eastAsia" w:ascii="楷体" w:hAnsi="楷体" w:eastAsia="楷体" w:cstheme="minorEastAsia"/>
              <w:szCs w:val="32"/>
            </w:rPr>
            <w:t>5交通运输保障</w:t>
          </w:r>
          <w:r>
            <w:tab/>
          </w:r>
          <w:r>
            <w:fldChar w:fldCharType="begin"/>
          </w:r>
          <w:r>
            <w:instrText xml:space="preserve"> PAGEREF _Toc10448 </w:instrText>
          </w:r>
          <w:r>
            <w:fldChar w:fldCharType="separate"/>
          </w:r>
          <w:r>
            <w:t>21</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_Toc16731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6</w:t>
          </w:r>
          <w:r>
            <w:rPr>
              <w:rFonts w:hint="eastAsia" w:ascii="楷体" w:hAnsi="楷体" w:eastAsia="楷体" w:cstheme="minorEastAsia"/>
              <w:szCs w:val="32"/>
              <w:lang w:val="en-US" w:eastAsia="zh-CN" w:bidi="en-US"/>
            </w:rPr>
            <w:t>.6</w:t>
          </w:r>
          <w:r>
            <w:rPr>
              <w:rFonts w:hint="eastAsia" w:ascii="楷体" w:hAnsi="楷体" w:eastAsia="楷体" w:cstheme="minorEastAsia"/>
              <w:szCs w:val="32"/>
            </w:rPr>
            <w:t>应急通信保障</w:t>
          </w:r>
          <w:r>
            <w:tab/>
          </w:r>
          <w:r>
            <w:fldChar w:fldCharType="begin"/>
          </w:r>
          <w:r>
            <w:instrText xml:space="preserve"> PAGEREF _Toc16731 </w:instrText>
          </w:r>
          <w:r>
            <w:fldChar w:fldCharType="separate"/>
          </w:r>
          <w:r>
            <w:t>22</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_Toc26324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6</w:t>
          </w:r>
          <w:r>
            <w:rPr>
              <w:rFonts w:hint="eastAsia" w:ascii="楷体" w:hAnsi="楷体" w:eastAsia="楷体" w:cstheme="minorEastAsia"/>
              <w:szCs w:val="32"/>
              <w:lang w:val="en-US" w:eastAsia="zh-CN" w:bidi="en-US"/>
            </w:rPr>
            <w:t>.</w:t>
          </w:r>
          <w:r>
            <w:rPr>
              <w:rFonts w:hint="eastAsia" w:ascii="楷体" w:hAnsi="楷体" w:eastAsia="楷体" w:cstheme="minorEastAsia"/>
              <w:szCs w:val="32"/>
            </w:rPr>
            <w:t>7应急装备保障</w:t>
          </w:r>
          <w:r>
            <w:tab/>
          </w:r>
          <w:r>
            <w:fldChar w:fldCharType="begin"/>
          </w:r>
          <w:r>
            <w:instrText xml:space="preserve"> PAGEREF _Toc26324 </w:instrText>
          </w:r>
          <w:r>
            <w:fldChar w:fldCharType="separate"/>
          </w:r>
          <w:r>
            <w:t>22</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_Toc5709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6</w:t>
          </w:r>
          <w:r>
            <w:rPr>
              <w:rFonts w:hint="eastAsia" w:ascii="楷体" w:hAnsi="楷体" w:eastAsia="楷体" w:cstheme="minorEastAsia"/>
              <w:szCs w:val="32"/>
              <w:lang w:val="en-US" w:eastAsia="zh-CN" w:bidi="en-US"/>
            </w:rPr>
            <w:t>.</w:t>
          </w:r>
          <w:r>
            <w:rPr>
              <w:rFonts w:hint="eastAsia" w:ascii="楷体" w:hAnsi="楷体" w:eastAsia="楷体" w:cstheme="minorEastAsia"/>
              <w:szCs w:val="32"/>
            </w:rPr>
            <w:t>8社会动员保障</w:t>
          </w:r>
          <w:r>
            <w:tab/>
          </w:r>
          <w:r>
            <w:fldChar w:fldCharType="begin"/>
          </w:r>
          <w:r>
            <w:instrText xml:space="preserve"> PAGEREF _Toc5709 </w:instrText>
          </w:r>
          <w:r>
            <w:fldChar w:fldCharType="separate"/>
          </w:r>
          <w:r>
            <w:t>22</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_Toc8358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6</w:t>
          </w:r>
          <w:r>
            <w:rPr>
              <w:rFonts w:hint="eastAsia" w:ascii="楷体" w:hAnsi="楷体" w:eastAsia="楷体" w:cstheme="minorEastAsia"/>
              <w:szCs w:val="32"/>
              <w:lang w:val="en-US" w:eastAsia="zh-CN" w:bidi="en-US"/>
            </w:rPr>
            <w:t>.</w:t>
          </w:r>
          <w:r>
            <w:rPr>
              <w:rFonts w:hint="eastAsia" w:ascii="楷体" w:hAnsi="楷体" w:eastAsia="楷体" w:cstheme="minorEastAsia"/>
              <w:szCs w:val="32"/>
            </w:rPr>
            <w:t>9技术力量保障</w:t>
          </w:r>
          <w:r>
            <w:tab/>
          </w:r>
          <w:r>
            <w:fldChar w:fldCharType="begin"/>
          </w:r>
          <w:r>
            <w:instrText xml:space="preserve"> PAGEREF _Toc8358 </w:instrText>
          </w:r>
          <w:r>
            <w:fldChar w:fldCharType="separate"/>
          </w:r>
          <w:r>
            <w:t>23</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_Toc3578 </w:instrText>
          </w:r>
          <w:r>
            <w:rPr>
              <w:rFonts w:hint="eastAsia" w:ascii="黑体" w:hAnsi="黑体" w:eastAsia="黑体" w:cs="黑体"/>
              <w:szCs w:val="21"/>
            </w:rPr>
            <w:fldChar w:fldCharType="separate"/>
          </w:r>
          <w:r>
            <w:rPr>
              <w:rFonts w:ascii="黑体" w:hAnsi="黑体" w:eastAsia="黑体" w:cstheme="minorEastAsia"/>
              <w:szCs w:val="32"/>
            </w:rPr>
            <w:t>7</w:t>
          </w:r>
          <w:r>
            <w:rPr>
              <w:rFonts w:hint="eastAsia" w:ascii="黑体" w:hAnsi="黑体" w:eastAsia="黑体" w:cstheme="minorEastAsia"/>
              <w:szCs w:val="32"/>
            </w:rPr>
            <w:t>其他事项</w:t>
          </w:r>
          <w:r>
            <w:tab/>
          </w:r>
          <w:r>
            <w:fldChar w:fldCharType="begin"/>
          </w:r>
          <w:r>
            <w:instrText xml:space="preserve"> PAGEREF _Toc3578 </w:instrText>
          </w:r>
          <w:r>
            <w:fldChar w:fldCharType="separate"/>
          </w:r>
          <w:r>
            <w:t>23</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_Toc23763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7</w:t>
          </w:r>
          <w:r>
            <w:rPr>
              <w:rFonts w:hint="eastAsia" w:ascii="楷体" w:hAnsi="楷体" w:eastAsia="楷体" w:cstheme="minorEastAsia"/>
              <w:szCs w:val="32"/>
              <w:lang w:val="en-US" w:eastAsia="zh-CN" w:bidi="en-US"/>
            </w:rPr>
            <w:t>.</w:t>
          </w:r>
          <w:r>
            <w:rPr>
              <w:rFonts w:hint="eastAsia" w:ascii="楷体" w:hAnsi="楷体" w:eastAsia="楷体" w:cstheme="minorEastAsia"/>
              <w:szCs w:val="32"/>
            </w:rPr>
            <w:t>1应急宣传</w:t>
          </w:r>
          <w:r>
            <w:tab/>
          </w:r>
          <w:r>
            <w:fldChar w:fldCharType="begin"/>
          </w:r>
          <w:r>
            <w:instrText xml:space="preserve"> PAGEREF _Toc23763 </w:instrText>
          </w:r>
          <w:r>
            <w:fldChar w:fldCharType="separate"/>
          </w:r>
          <w:r>
            <w:t>23</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_Toc14329 </w:instrText>
          </w:r>
          <w:r>
            <w:rPr>
              <w:rFonts w:hint="eastAsia" w:ascii="黑体" w:hAnsi="黑体" w:eastAsia="黑体" w:cs="黑体"/>
              <w:szCs w:val="21"/>
            </w:rPr>
            <w:fldChar w:fldCharType="separate"/>
          </w:r>
          <w:r>
            <w:rPr>
              <w:rFonts w:ascii="楷体" w:hAnsi="楷体" w:eastAsia="楷体" w:cstheme="minorEastAsia"/>
              <w:szCs w:val="32"/>
              <w:lang w:val="en-US" w:eastAsia="zh-CN"/>
            </w:rPr>
            <w:t>7</w:t>
          </w:r>
          <w:r>
            <w:rPr>
              <w:rFonts w:hint="eastAsia" w:ascii="楷体" w:hAnsi="楷体" w:eastAsia="楷体" w:cstheme="minorEastAsia"/>
              <w:szCs w:val="32"/>
              <w:lang w:val="en-US" w:eastAsia="zh-CN"/>
            </w:rPr>
            <w:t>.2</w:t>
          </w:r>
          <w:r>
            <w:rPr>
              <w:rFonts w:hint="eastAsia" w:ascii="楷体" w:hAnsi="楷体" w:eastAsia="楷体" w:cstheme="minorEastAsia"/>
              <w:szCs w:val="32"/>
            </w:rPr>
            <w:t>应急培训</w:t>
          </w:r>
          <w:r>
            <w:tab/>
          </w:r>
          <w:r>
            <w:fldChar w:fldCharType="begin"/>
          </w:r>
          <w:r>
            <w:instrText xml:space="preserve"> PAGEREF _Toc14329 </w:instrText>
          </w:r>
          <w:r>
            <w:fldChar w:fldCharType="separate"/>
          </w:r>
          <w:r>
            <w:t>23</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_Toc27366 </w:instrText>
          </w:r>
          <w:r>
            <w:rPr>
              <w:rFonts w:hint="eastAsia" w:ascii="黑体" w:hAnsi="黑体" w:eastAsia="黑体" w:cs="黑体"/>
              <w:szCs w:val="21"/>
            </w:rPr>
            <w:fldChar w:fldCharType="separate"/>
          </w:r>
          <w:r>
            <w:rPr>
              <w:rFonts w:ascii="楷体" w:hAnsi="楷体" w:eastAsia="楷体" w:cstheme="minorEastAsia"/>
              <w:szCs w:val="32"/>
              <w:lang w:val="en-US" w:eastAsia="zh-CN"/>
            </w:rPr>
            <w:t>7</w:t>
          </w:r>
          <w:r>
            <w:rPr>
              <w:rFonts w:hint="eastAsia" w:ascii="楷体" w:hAnsi="楷体" w:eastAsia="楷体" w:cstheme="minorEastAsia"/>
              <w:szCs w:val="32"/>
              <w:lang w:val="en-US" w:eastAsia="zh-CN"/>
            </w:rPr>
            <w:t>.3</w:t>
          </w:r>
          <w:r>
            <w:rPr>
              <w:rFonts w:hint="eastAsia" w:ascii="楷体" w:hAnsi="楷体" w:eastAsia="楷体" w:cstheme="minorEastAsia"/>
              <w:szCs w:val="32"/>
            </w:rPr>
            <w:t>应急演练</w:t>
          </w:r>
          <w:r>
            <w:tab/>
          </w:r>
          <w:r>
            <w:fldChar w:fldCharType="begin"/>
          </w:r>
          <w:r>
            <w:instrText xml:space="preserve"> PAGEREF _Toc27366 </w:instrText>
          </w:r>
          <w:r>
            <w:fldChar w:fldCharType="separate"/>
          </w:r>
          <w:r>
            <w:t>23</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_Toc29361 </w:instrText>
          </w:r>
          <w:r>
            <w:rPr>
              <w:rFonts w:hint="eastAsia" w:ascii="黑体" w:hAnsi="黑体" w:eastAsia="黑体" w:cs="黑体"/>
              <w:szCs w:val="21"/>
            </w:rPr>
            <w:fldChar w:fldCharType="separate"/>
          </w:r>
          <w:r>
            <w:rPr>
              <w:rFonts w:ascii="楷体" w:hAnsi="楷体" w:eastAsia="楷体" w:cstheme="minorEastAsia"/>
              <w:szCs w:val="32"/>
            </w:rPr>
            <w:t>7</w:t>
          </w:r>
          <w:r>
            <w:rPr>
              <w:rFonts w:hint="eastAsia" w:ascii="楷体" w:hAnsi="楷体" w:eastAsia="楷体" w:cstheme="minorEastAsia"/>
              <w:szCs w:val="32"/>
            </w:rPr>
            <w:t>.4预案管理</w:t>
          </w:r>
          <w:r>
            <w:tab/>
          </w:r>
          <w:r>
            <w:fldChar w:fldCharType="begin"/>
          </w:r>
          <w:r>
            <w:instrText xml:space="preserve"> PAGEREF _Toc29361 </w:instrText>
          </w:r>
          <w:r>
            <w:fldChar w:fldCharType="separate"/>
          </w:r>
          <w:r>
            <w:t>24</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_Toc28812 </w:instrText>
          </w:r>
          <w:r>
            <w:rPr>
              <w:rFonts w:hint="eastAsia" w:ascii="黑体" w:hAnsi="黑体" w:eastAsia="黑体" w:cs="黑体"/>
              <w:szCs w:val="21"/>
            </w:rPr>
            <w:fldChar w:fldCharType="separate"/>
          </w:r>
          <w:r>
            <w:rPr>
              <w:rFonts w:ascii="楷体" w:hAnsi="楷体" w:eastAsia="楷体" w:cstheme="minorEastAsia"/>
              <w:szCs w:val="32"/>
              <w:lang w:val="en-US" w:eastAsia="zh-CN"/>
            </w:rPr>
            <w:t>7</w:t>
          </w:r>
          <w:r>
            <w:rPr>
              <w:rFonts w:hint="eastAsia" w:ascii="楷体" w:hAnsi="楷体" w:eastAsia="楷体" w:cstheme="minorEastAsia"/>
              <w:szCs w:val="32"/>
              <w:lang w:val="en-US" w:eastAsia="zh-CN"/>
            </w:rPr>
            <w:t>.5奖惩</w:t>
          </w:r>
          <w:r>
            <w:rPr>
              <w:rFonts w:ascii="楷体" w:hAnsi="楷体" w:eastAsia="楷体" w:cstheme="minorEastAsia"/>
              <w:szCs w:val="32"/>
              <w:lang w:val="en-US" w:eastAsia="zh-CN"/>
            </w:rPr>
            <w:t>和</w:t>
          </w:r>
          <w:r>
            <w:rPr>
              <w:rFonts w:hint="eastAsia" w:ascii="楷体" w:hAnsi="楷体" w:eastAsia="楷体" w:cstheme="minorEastAsia"/>
              <w:szCs w:val="32"/>
            </w:rPr>
            <w:t>责任追究</w:t>
          </w:r>
          <w:r>
            <w:tab/>
          </w:r>
          <w:r>
            <w:fldChar w:fldCharType="begin"/>
          </w:r>
          <w:r>
            <w:instrText xml:space="preserve"> PAGEREF _Toc28812 </w:instrText>
          </w:r>
          <w:r>
            <w:fldChar w:fldCharType="separate"/>
          </w:r>
          <w:r>
            <w:t>24</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_Toc4723 </w:instrText>
          </w:r>
          <w:r>
            <w:rPr>
              <w:rFonts w:hint="eastAsia" w:ascii="黑体" w:hAnsi="黑体" w:eastAsia="黑体" w:cs="黑体"/>
              <w:szCs w:val="21"/>
            </w:rPr>
            <w:fldChar w:fldCharType="separate"/>
          </w:r>
          <w:r>
            <w:rPr>
              <w:rFonts w:ascii="楷体" w:hAnsi="楷体" w:eastAsia="楷体" w:cstheme="minorEastAsia"/>
              <w:szCs w:val="32"/>
              <w:lang w:val="zh-CN" w:eastAsia="zh-CN"/>
            </w:rPr>
            <w:t>7.6</w:t>
          </w:r>
          <w:r>
            <w:rPr>
              <w:rFonts w:hint="eastAsia" w:ascii="楷体" w:hAnsi="楷体" w:eastAsia="楷体" w:cstheme="minorEastAsia"/>
              <w:szCs w:val="32"/>
              <w:lang w:val="en-US" w:eastAsia="zh-CN"/>
            </w:rPr>
            <w:t>预案解释</w:t>
          </w:r>
          <w:r>
            <w:tab/>
          </w:r>
          <w:r>
            <w:fldChar w:fldCharType="begin"/>
          </w:r>
          <w:r>
            <w:instrText xml:space="preserve"> PAGEREF _Toc4723 </w:instrText>
          </w:r>
          <w:r>
            <w:fldChar w:fldCharType="separate"/>
          </w:r>
          <w:r>
            <w:t>24</w:t>
          </w:r>
          <w:r>
            <w:fldChar w:fldCharType="end"/>
          </w:r>
          <w:r>
            <w:rPr>
              <w:rFonts w:hint="eastAsia" w:ascii="黑体" w:hAnsi="黑体" w:eastAsia="黑体" w:cs="黑体"/>
              <w:szCs w:val="21"/>
            </w:rPr>
            <w:fldChar w:fldCharType="end"/>
          </w:r>
        </w:p>
        <w:p>
          <w:pPr>
            <w:pStyle w:val="6"/>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_Toc2245 </w:instrText>
          </w:r>
          <w:r>
            <w:rPr>
              <w:rFonts w:hint="eastAsia" w:ascii="黑体" w:hAnsi="黑体" w:eastAsia="黑体" w:cs="黑体"/>
              <w:szCs w:val="21"/>
            </w:rPr>
            <w:fldChar w:fldCharType="separate"/>
          </w:r>
          <w:r>
            <w:rPr>
              <w:rFonts w:ascii="楷体" w:hAnsi="楷体" w:eastAsia="楷体" w:cstheme="minorEastAsia"/>
              <w:szCs w:val="32"/>
              <w:lang w:val="en-US" w:eastAsia="zh-CN" w:bidi="en-US"/>
            </w:rPr>
            <w:t>7</w:t>
          </w:r>
          <w:r>
            <w:rPr>
              <w:rFonts w:hint="eastAsia" w:ascii="楷体" w:hAnsi="楷体" w:eastAsia="楷体" w:cstheme="minorEastAsia"/>
              <w:szCs w:val="32"/>
              <w:lang w:val="en-US" w:eastAsia="zh-CN" w:bidi="en-US"/>
            </w:rPr>
            <w:t>.</w:t>
          </w:r>
          <w:r>
            <w:rPr>
              <w:rFonts w:ascii="楷体" w:hAnsi="楷体" w:eastAsia="楷体" w:cstheme="minorEastAsia"/>
              <w:szCs w:val="32"/>
              <w:lang w:val="en-US" w:eastAsia="zh-CN" w:bidi="en-US"/>
            </w:rPr>
            <w:t>7</w:t>
          </w:r>
          <w:r>
            <w:rPr>
              <w:rFonts w:hint="eastAsia" w:ascii="楷体" w:hAnsi="楷体" w:eastAsia="楷体" w:cstheme="minorEastAsia"/>
              <w:szCs w:val="32"/>
            </w:rPr>
            <w:t>预案实施时间</w:t>
          </w:r>
          <w:r>
            <w:tab/>
          </w:r>
          <w:r>
            <w:fldChar w:fldCharType="begin"/>
          </w:r>
          <w:r>
            <w:instrText xml:space="preserve"> PAGEREF _Toc2245 </w:instrText>
          </w:r>
          <w:r>
            <w:fldChar w:fldCharType="separate"/>
          </w:r>
          <w:r>
            <w:t>24</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_Toc18031 </w:instrText>
          </w:r>
          <w:r>
            <w:rPr>
              <w:rFonts w:hint="eastAsia" w:ascii="黑体" w:hAnsi="黑体" w:eastAsia="黑体" w:cs="黑体"/>
              <w:szCs w:val="21"/>
            </w:rPr>
            <w:fldChar w:fldCharType="separate"/>
          </w:r>
          <w:r>
            <w:rPr>
              <w:rFonts w:hint="eastAsia" w:ascii="黑体" w:hAnsi="黑体" w:eastAsia="黑体" w:cstheme="minorEastAsia"/>
              <w:szCs w:val="32"/>
            </w:rPr>
            <w:t>附件</w:t>
          </w:r>
          <w:r>
            <w:rPr>
              <w:rFonts w:ascii="黑体" w:hAnsi="黑体" w:eastAsia="黑体" w:cstheme="minorEastAsia"/>
              <w:szCs w:val="32"/>
            </w:rPr>
            <w:t>1</w:t>
          </w:r>
          <w:r>
            <w:rPr>
              <w:rFonts w:hint="eastAsia" w:ascii="楷体" w:hAnsi="楷体" w:eastAsia="楷体" w:cs="楷体"/>
              <w:szCs w:val="36"/>
              <w:lang w:eastAsia="zh-CN"/>
            </w:rPr>
            <w:t>琼山区事故灾难类专项指挥机构组织框架</w:t>
          </w:r>
          <w:r>
            <w:tab/>
          </w:r>
          <w:r>
            <w:fldChar w:fldCharType="begin"/>
          </w:r>
          <w:r>
            <w:instrText xml:space="preserve"> PAGEREF _Toc18031 </w:instrText>
          </w:r>
          <w:r>
            <w:fldChar w:fldCharType="separate"/>
          </w:r>
          <w:r>
            <w:t>25</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_Toc19841 </w:instrText>
          </w:r>
          <w:r>
            <w:rPr>
              <w:rFonts w:hint="eastAsia" w:ascii="黑体" w:hAnsi="黑体" w:eastAsia="黑体" w:cs="黑体"/>
              <w:szCs w:val="21"/>
            </w:rPr>
            <w:fldChar w:fldCharType="separate"/>
          </w:r>
          <w:r>
            <w:rPr>
              <w:rFonts w:hint="eastAsia" w:ascii="黑体" w:hAnsi="黑体" w:eastAsia="黑体" w:cstheme="minorEastAsia"/>
              <w:szCs w:val="32"/>
            </w:rPr>
            <w:t>附件</w:t>
          </w:r>
          <w:r>
            <w:rPr>
              <w:rFonts w:ascii="黑体" w:hAnsi="黑体" w:eastAsia="黑体" w:cstheme="minorEastAsia"/>
              <w:szCs w:val="32"/>
            </w:rPr>
            <w:t>2</w:t>
          </w:r>
          <w:r>
            <w:rPr>
              <w:rFonts w:hint="eastAsia" w:ascii="楷体" w:hAnsi="楷体" w:eastAsia="楷体" w:cs="楷体"/>
              <w:szCs w:val="36"/>
              <w:lang w:eastAsia="zh-CN"/>
            </w:rPr>
            <w:t>琼山区社会安全类专项指挥机构组织框架</w:t>
          </w:r>
          <w:r>
            <w:tab/>
          </w:r>
          <w:r>
            <w:fldChar w:fldCharType="begin"/>
          </w:r>
          <w:r>
            <w:instrText xml:space="preserve"> PAGEREF _Toc19841 </w:instrText>
          </w:r>
          <w:r>
            <w:fldChar w:fldCharType="separate"/>
          </w:r>
          <w:r>
            <w:t>26</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_Toc21065 </w:instrText>
          </w:r>
          <w:r>
            <w:rPr>
              <w:rFonts w:hint="eastAsia" w:ascii="黑体" w:hAnsi="黑体" w:eastAsia="黑体" w:cs="黑体"/>
              <w:szCs w:val="21"/>
            </w:rPr>
            <w:fldChar w:fldCharType="separate"/>
          </w:r>
          <w:r>
            <w:rPr>
              <w:rFonts w:hint="eastAsia" w:ascii="黑体" w:hAnsi="黑体" w:eastAsia="黑体" w:cs="仿宋"/>
              <w:szCs w:val="32"/>
            </w:rPr>
            <w:t>附件</w:t>
          </w:r>
          <w:r>
            <w:rPr>
              <w:rFonts w:hint="eastAsia" w:ascii="黑体" w:hAnsi="黑体" w:eastAsia="黑体" w:cs="仿宋"/>
              <w:szCs w:val="32"/>
              <w:lang w:val="en-US" w:eastAsia="zh-CN"/>
            </w:rPr>
            <w:t>3</w:t>
          </w:r>
          <w:r>
            <w:rPr>
              <w:rFonts w:hint="eastAsia" w:ascii="楷体" w:hAnsi="楷体" w:eastAsia="楷体" w:cs="楷体"/>
              <w:szCs w:val="36"/>
            </w:rPr>
            <w:t>琼山区2020年应急物资储备库物资登记台账表</w:t>
          </w:r>
          <w:r>
            <w:tab/>
          </w:r>
          <w:r>
            <w:fldChar w:fldCharType="begin"/>
          </w:r>
          <w:r>
            <w:instrText xml:space="preserve"> PAGEREF _Toc21065 </w:instrText>
          </w:r>
          <w:r>
            <w:fldChar w:fldCharType="separate"/>
          </w:r>
          <w:r>
            <w:t>27</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_Toc10088 </w:instrText>
          </w:r>
          <w:r>
            <w:rPr>
              <w:rFonts w:hint="eastAsia" w:ascii="黑体" w:hAnsi="黑体" w:eastAsia="黑体" w:cs="黑体"/>
              <w:szCs w:val="21"/>
            </w:rPr>
            <w:fldChar w:fldCharType="separate"/>
          </w:r>
          <w:r>
            <w:rPr>
              <w:rFonts w:hint="eastAsia" w:ascii="黑体" w:hAnsi="黑体" w:eastAsia="黑体" w:cs="仿宋"/>
              <w:szCs w:val="32"/>
            </w:rPr>
            <w:t>附件</w:t>
          </w:r>
          <w:r>
            <w:rPr>
              <w:rFonts w:hint="eastAsia" w:ascii="黑体" w:hAnsi="黑体" w:eastAsia="黑体" w:cs="仿宋"/>
              <w:szCs w:val="32"/>
              <w:lang w:val="en-US" w:eastAsia="zh-CN"/>
            </w:rPr>
            <w:t>4</w:t>
          </w:r>
          <w:r>
            <w:rPr>
              <w:rFonts w:hint="eastAsia" w:ascii="楷体" w:hAnsi="楷体" w:eastAsia="楷体" w:cs="楷体"/>
              <w:szCs w:val="36"/>
            </w:rPr>
            <w:t>琼山区应急抢险队伍和抢险设备一览表</w:t>
          </w:r>
          <w:r>
            <w:tab/>
          </w:r>
          <w:r>
            <w:fldChar w:fldCharType="begin"/>
          </w:r>
          <w:r>
            <w:instrText xml:space="preserve"> PAGEREF _Toc10088 </w:instrText>
          </w:r>
          <w:r>
            <w:fldChar w:fldCharType="separate"/>
          </w:r>
          <w:r>
            <w:t>32</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_Toc10583 </w:instrText>
          </w:r>
          <w:r>
            <w:rPr>
              <w:rFonts w:hint="eastAsia" w:ascii="黑体" w:hAnsi="黑体" w:eastAsia="黑体" w:cs="黑体"/>
              <w:szCs w:val="21"/>
            </w:rPr>
            <w:fldChar w:fldCharType="separate"/>
          </w:r>
          <w:r>
            <w:rPr>
              <w:rFonts w:hint="eastAsia" w:ascii="黑体" w:hAnsi="黑体" w:eastAsia="黑体" w:cs="仿宋"/>
              <w:szCs w:val="32"/>
            </w:rPr>
            <w:t>附件</w:t>
          </w:r>
          <w:r>
            <w:rPr>
              <w:rFonts w:hint="eastAsia" w:ascii="黑体" w:hAnsi="黑体" w:eastAsia="黑体" w:cs="仿宋"/>
              <w:szCs w:val="32"/>
              <w:lang w:val="en-US" w:eastAsia="zh-CN"/>
            </w:rPr>
            <w:t>5</w:t>
          </w:r>
          <w:r>
            <w:rPr>
              <w:rFonts w:hint="eastAsia" w:ascii="楷体" w:hAnsi="楷体" w:eastAsia="楷体" w:cs="楷体"/>
              <w:szCs w:val="36"/>
            </w:rPr>
            <w:t>琼山区辖区挖掘机、吊车统计明细表</w:t>
          </w:r>
          <w:r>
            <w:tab/>
          </w:r>
          <w:r>
            <w:fldChar w:fldCharType="begin"/>
          </w:r>
          <w:r>
            <w:instrText xml:space="preserve"> PAGEREF _Toc10583 </w:instrText>
          </w:r>
          <w:r>
            <w:fldChar w:fldCharType="separate"/>
          </w:r>
          <w:r>
            <w:t>34</w:t>
          </w:r>
          <w:r>
            <w:fldChar w:fldCharType="end"/>
          </w:r>
          <w:r>
            <w:rPr>
              <w:rFonts w:hint="eastAsia" w:ascii="黑体" w:hAnsi="黑体" w:eastAsia="黑体" w:cs="黑体"/>
              <w:szCs w:val="21"/>
            </w:rPr>
            <w:fldChar w:fldCharType="end"/>
          </w:r>
        </w:p>
        <w:p>
          <w:pPr>
            <w:pStyle w:val="5"/>
            <w:tabs>
              <w:tab w:val="right" w:leader="dot" w:pos="9071"/>
            </w:tabs>
          </w:pPr>
          <w:r>
            <w:rPr>
              <w:rFonts w:hint="eastAsia" w:ascii="黑体" w:hAnsi="黑体" w:eastAsia="黑体" w:cs="黑体"/>
              <w:szCs w:val="21"/>
            </w:rPr>
            <w:fldChar w:fldCharType="begin"/>
          </w:r>
          <w:r>
            <w:rPr>
              <w:rFonts w:hint="eastAsia" w:ascii="黑体" w:hAnsi="黑体" w:eastAsia="黑体" w:cs="黑体"/>
              <w:szCs w:val="21"/>
            </w:rPr>
            <w:instrText xml:space="preserve"> HYPERLINK \l _Toc23706 </w:instrText>
          </w:r>
          <w:r>
            <w:rPr>
              <w:rFonts w:hint="eastAsia" w:ascii="黑体" w:hAnsi="黑体" w:eastAsia="黑体" w:cs="黑体"/>
              <w:szCs w:val="21"/>
            </w:rPr>
            <w:fldChar w:fldCharType="separate"/>
          </w:r>
          <w:r>
            <w:rPr>
              <w:rFonts w:hint="eastAsia" w:ascii="黑体" w:hAnsi="黑体" w:eastAsia="黑体" w:cstheme="minorEastAsia"/>
              <w:szCs w:val="32"/>
            </w:rPr>
            <w:t>附件</w:t>
          </w:r>
          <w:r>
            <w:rPr>
              <w:rFonts w:hint="eastAsia" w:ascii="黑体" w:hAnsi="黑体" w:eastAsia="宋体" w:cstheme="minorEastAsia"/>
              <w:szCs w:val="32"/>
              <w:lang w:val="en-US" w:eastAsia="zh-CN"/>
            </w:rPr>
            <w:t>6</w:t>
          </w:r>
          <w:r>
            <w:rPr>
              <w:rFonts w:hint="eastAsia" w:ascii="楷体" w:hAnsi="楷体" w:eastAsia="楷体" w:cs="楷体"/>
              <w:szCs w:val="36"/>
            </w:rPr>
            <w:t>琼山区安全生产事故应急指挥部成员单位通讯录</w:t>
          </w:r>
          <w:r>
            <w:tab/>
          </w:r>
          <w:r>
            <w:fldChar w:fldCharType="begin"/>
          </w:r>
          <w:r>
            <w:instrText xml:space="preserve"> PAGEREF _Toc23706 </w:instrText>
          </w:r>
          <w:r>
            <w:fldChar w:fldCharType="separate"/>
          </w:r>
          <w:r>
            <w:t>37</w:t>
          </w:r>
          <w:r>
            <w:fldChar w:fldCharType="end"/>
          </w:r>
          <w:r>
            <w:rPr>
              <w:rFonts w:hint="eastAsia" w:ascii="黑体" w:hAnsi="黑体" w:eastAsia="黑体" w:cs="黑体"/>
              <w:szCs w:val="21"/>
            </w:rPr>
            <w:fldChar w:fldCharType="end"/>
          </w:r>
        </w:p>
        <w:p>
          <w:pPr>
            <w:tabs>
              <w:tab w:val="right" w:leader="dot" w:pos="9389"/>
            </w:tabs>
            <w:spacing w:line="360" w:lineRule="auto"/>
            <w:jc w:val="center"/>
            <w:rPr>
              <w:rFonts w:ascii="黑体" w:hAnsi="黑体" w:eastAsia="PMingLiU" w:cs="黑体"/>
              <w:b/>
              <w:sz w:val="30"/>
              <w:szCs w:val="30"/>
              <w:lang w:val="zh-TW" w:eastAsia="zh-TW" w:bidi="zh-TW"/>
            </w:rPr>
            <w:sectPr>
              <w:headerReference r:id="rId3" w:type="default"/>
              <w:footerReference r:id="rId4" w:type="default"/>
              <w:pgSz w:w="11907" w:h="16840"/>
              <w:pgMar w:top="2098" w:right="1418" w:bottom="1985" w:left="1418" w:header="0" w:footer="284" w:gutter="0"/>
              <w:pgNumType w:fmt="numberInDash" w:start="1"/>
              <w:cols w:space="720" w:num="1"/>
              <w:docGrid w:linePitch="360" w:charSpace="0"/>
            </w:sectPr>
          </w:pPr>
          <w:r>
            <w:rPr>
              <w:rFonts w:hint="eastAsia" w:ascii="黑体" w:hAnsi="黑体" w:eastAsia="黑体" w:cs="黑体"/>
              <w:sz w:val="21"/>
              <w:szCs w:val="21"/>
            </w:rPr>
            <w:fldChar w:fldCharType="end"/>
          </w:r>
          <w:bookmarkStart w:id="415" w:name="_GoBack"/>
          <w:bookmarkEnd w:id="415"/>
        </w:p>
      </w:sdtContent>
    </w:sdt>
    <w:p>
      <w:pPr>
        <w:pStyle w:val="10"/>
        <w:spacing w:line="560" w:lineRule="exact"/>
        <w:ind w:firstLine="640" w:firstLineChars="200"/>
        <w:jc w:val="both"/>
        <w:outlineLvl w:val="0"/>
        <w:rPr>
          <w:rFonts w:ascii="黑体" w:hAnsi="黑体" w:eastAsia="黑体" w:cstheme="minorEastAsia"/>
          <w:sz w:val="32"/>
          <w:szCs w:val="32"/>
        </w:rPr>
      </w:pPr>
      <w:bookmarkStart w:id="10" w:name="_Toc380"/>
      <w:bookmarkStart w:id="11" w:name="_Toc14427"/>
      <w:r>
        <w:rPr>
          <w:rFonts w:hint="eastAsia" w:ascii="黑体" w:hAnsi="黑体" w:eastAsia="黑体" w:cstheme="minorEastAsia"/>
          <w:sz w:val="32"/>
          <w:szCs w:val="32"/>
        </w:rPr>
        <w:t>1总则</w:t>
      </w:r>
      <w:bookmarkEnd w:id="6"/>
      <w:bookmarkEnd w:id="7"/>
      <w:bookmarkEnd w:id="8"/>
      <w:bookmarkEnd w:id="9"/>
      <w:bookmarkEnd w:id="10"/>
      <w:bookmarkEnd w:id="11"/>
      <w:bookmarkStart w:id="12" w:name="_Toc11849_WPSOffice_Level1"/>
      <w:bookmarkStart w:id="13" w:name="_Toc16137_WPSOffice_Level1"/>
      <w:bookmarkStart w:id="14" w:name="_Toc10378"/>
      <w:bookmarkStart w:id="15" w:name="_Toc5080"/>
      <w:bookmarkStart w:id="16" w:name="_Toc10148"/>
      <w:bookmarkStart w:id="17" w:name="_Toc23749"/>
    </w:p>
    <w:p>
      <w:pPr>
        <w:pStyle w:val="10"/>
        <w:spacing w:line="560" w:lineRule="exact"/>
        <w:ind w:firstLine="640" w:firstLineChars="200"/>
        <w:jc w:val="both"/>
        <w:outlineLvl w:val="1"/>
        <w:rPr>
          <w:rFonts w:ascii="楷体" w:hAnsi="楷体" w:eastAsia="楷体" w:cstheme="minorEastAsia"/>
          <w:sz w:val="32"/>
          <w:szCs w:val="32"/>
        </w:rPr>
      </w:pPr>
      <w:bookmarkStart w:id="18" w:name="_Toc10320"/>
      <w:r>
        <w:rPr>
          <w:rFonts w:hint="eastAsia" w:ascii="楷体" w:hAnsi="楷体" w:eastAsia="楷体" w:cstheme="minorEastAsia"/>
          <w:sz w:val="32"/>
          <w:szCs w:val="32"/>
        </w:rPr>
        <w:t>1.1编制目的</w:t>
      </w:r>
      <w:bookmarkEnd w:id="12"/>
      <w:bookmarkEnd w:id="13"/>
      <w:bookmarkEnd w:id="14"/>
      <w:bookmarkEnd w:id="15"/>
      <w:bookmarkEnd w:id="16"/>
      <w:bookmarkEnd w:id="17"/>
      <w:bookmarkEnd w:id="18"/>
    </w:p>
    <w:p>
      <w:pPr>
        <w:pStyle w:val="10"/>
        <w:spacing w:line="560" w:lineRule="exact"/>
        <w:ind w:firstLine="640" w:firstLineChars="200"/>
        <w:jc w:val="both"/>
        <w:rPr>
          <w:rFonts w:ascii="仿宋" w:hAnsi="仿宋" w:eastAsia="仿宋" w:cstheme="minorEastAsia"/>
          <w:sz w:val="32"/>
          <w:szCs w:val="32"/>
        </w:rPr>
      </w:pPr>
      <w:r>
        <w:rPr>
          <w:rFonts w:hint="eastAsia" w:ascii="仿宋_GB2312" w:hAnsi="仿宋_GB2312" w:eastAsia="仿宋_GB2312" w:cs="仿宋_GB2312"/>
          <w:sz w:val="32"/>
          <w:szCs w:val="32"/>
        </w:rPr>
        <w:t>为全面贯彻落实“安全第一、预防为主、综合治理”的安全工作方针，规范琼山区政府安全生产管理工作，建立统一领导、分工明确、预警预</w:t>
      </w:r>
      <w:r>
        <w:rPr>
          <w:rFonts w:hint="eastAsia" w:ascii="仿宋_GB2312" w:hAnsi="仿宋_GB2312" w:eastAsia="仿宋_GB2312" w:cs="仿宋_GB2312"/>
          <w:sz w:val="32"/>
          <w:szCs w:val="32"/>
          <w:lang w:eastAsia="zh-CN"/>
        </w:rPr>
        <w:t>测</w:t>
      </w:r>
      <w:r>
        <w:rPr>
          <w:rFonts w:hint="eastAsia" w:ascii="仿宋_GB2312" w:hAnsi="仿宋_GB2312" w:eastAsia="仿宋_GB2312" w:cs="仿宋_GB2312"/>
          <w:sz w:val="32"/>
          <w:szCs w:val="32"/>
        </w:rPr>
        <w:t>、分级响应、反应快速、科学高效的应急救援体系，不断提高应对风险和防范突发事故的综合处置能力，保障人民生命财产安全，最大限度地减少财产损失、环境破坏和社会影响，特编制本预案。</w:t>
      </w:r>
      <w:bookmarkStart w:id="19" w:name="_Toc24098"/>
      <w:bookmarkStart w:id="20" w:name="_Toc20525"/>
      <w:bookmarkStart w:id="21" w:name="_Toc3325"/>
      <w:bookmarkStart w:id="22" w:name="_Toc7902_WPSOffice_Level1"/>
      <w:bookmarkStart w:id="23" w:name="_Toc16401"/>
      <w:bookmarkStart w:id="24" w:name="_Toc4316_WPSOffice_Level1"/>
    </w:p>
    <w:p>
      <w:pPr>
        <w:pStyle w:val="10"/>
        <w:spacing w:line="560" w:lineRule="exact"/>
        <w:ind w:firstLine="640" w:firstLineChars="200"/>
        <w:jc w:val="both"/>
        <w:outlineLvl w:val="1"/>
        <w:rPr>
          <w:rFonts w:hint="eastAsia" w:ascii="楷体" w:hAnsi="楷体" w:eastAsia="楷体" w:cstheme="minorEastAsia"/>
          <w:color w:val="FF0000"/>
          <w:sz w:val="32"/>
          <w:szCs w:val="32"/>
          <w:lang w:eastAsia="zh-CN"/>
        </w:rPr>
      </w:pPr>
      <w:bookmarkStart w:id="25" w:name="_Toc26830"/>
      <w:r>
        <w:rPr>
          <w:rFonts w:hint="eastAsia" w:ascii="楷体" w:hAnsi="楷体" w:eastAsia="楷体" w:cstheme="minorEastAsia"/>
          <w:sz w:val="32"/>
          <w:szCs w:val="32"/>
        </w:rPr>
        <w:t>1.2编制依据</w:t>
      </w:r>
      <w:bookmarkEnd w:id="19"/>
      <w:bookmarkEnd w:id="20"/>
      <w:bookmarkEnd w:id="21"/>
      <w:bookmarkEnd w:id="22"/>
      <w:bookmarkEnd w:id="23"/>
      <w:bookmarkEnd w:id="24"/>
      <w:bookmarkEnd w:id="25"/>
    </w:p>
    <w:p>
      <w:pPr>
        <w:pStyle w:val="10"/>
        <w:spacing w:line="560" w:lineRule="exact"/>
        <w:ind w:firstLine="640" w:firstLineChars="200"/>
        <w:jc w:val="both"/>
        <w:rPr>
          <w:rFonts w:ascii="仿宋" w:hAnsi="仿宋" w:eastAsia="仿宋" w:cstheme="minorEastAsia"/>
          <w:sz w:val="32"/>
          <w:szCs w:val="32"/>
          <w:lang w:val="en-US" w:eastAsia="zh-CN"/>
        </w:rPr>
      </w:pPr>
      <w:r>
        <w:rPr>
          <w:rFonts w:hint="eastAsia" w:ascii="仿宋_GB2312" w:hAnsi="仿宋_GB2312" w:eastAsia="仿宋_GB2312" w:cs="仿宋_GB2312"/>
          <w:sz w:val="32"/>
          <w:szCs w:val="32"/>
          <w:lang w:val="en-US" w:eastAsia="zh-CN"/>
        </w:rPr>
        <w:t>根据《中华人民共和国突发事件应对法》（国家主席令第69号）、《中华人民共和国安全生产法》（国家主席令第13号）、《生产安全事故报告和调查处理条例》（国务院令第493号）、《国家生产安全事故灾难应急预案》（国务院2006版）、《国务院安委会关于进一步加强生产安全事故应急处置工作的通知》（安委〔2013〕8号令）、《生产安全事故应急预案管理办法》（国家应急管理部令第2号）、《生产安全事故应急条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（国务院708号令）、《关于进一步加强应急预案体系建设的通知》《琼山</w:t>
      </w:r>
      <w:r>
        <w:rPr>
          <w:rFonts w:hint="eastAsia" w:ascii="仿宋_GB2312" w:hAnsi="仿宋_GB2312" w:eastAsia="仿宋_GB2312" w:cs="仿宋_GB2312"/>
          <w:sz w:val="32"/>
          <w:szCs w:val="32"/>
          <w:lang w:val="en-US" w:eastAsia="zh-CN"/>
        </w:rPr>
        <w:t>区人民政府</w:t>
      </w:r>
      <w:r>
        <w:rPr>
          <w:rFonts w:hint="eastAsia" w:ascii="仿宋_GB2312" w:hAnsi="仿宋_GB2312" w:eastAsia="仿宋_GB2312" w:cs="仿宋_GB2312"/>
          <w:sz w:val="32"/>
          <w:szCs w:val="32"/>
        </w:rPr>
        <w:t>突发事件</w:t>
      </w:r>
      <w:r>
        <w:rPr>
          <w:rFonts w:hint="eastAsia" w:ascii="仿宋_GB2312" w:hAnsi="仿宋_GB2312" w:eastAsia="仿宋_GB2312" w:cs="仿宋_GB2312"/>
          <w:sz w:val="32"/>
          <w:szCs w:val="32"/>
          <w:lang w:val="en-US" w:eastAsia="zh-CN"/>
        </w:rPr>
        <w:t>总体</w:t>
      </w:r>
      <w:r>
        <w:rPr>
          <w:rFonts w:hint="eastAsia" w:ascii="仿宋_GB2312" w:hAnsi="仿宋_GB2312" w:eastAsia="仿宋_GB2312" w:cs="仿宋_GB2312"/>
          <w:sz w:val="32"/>
          <w:szCs w:val="32"/>
        </w:rPr>
        <w:t>预案》</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color w:val="auto"/>
          <w:sz w:val="32"/>
          <w:szCs w:val="32"/>
          <w:lang w:eastAsia="zh-CN"/>
        </w:rPr>
        <w:t>琼山区</w:t>
      </w:r>
      <w:r>
        <w:rPr>
          <w:rFonts w:hint="eastAsia" w:ascii="仿宋_GB2312" w:hAnsi="仿宋_GB2312" w:eastAsia="仿宋_GB2312" w:cs="仿宋_GB2312"/>
          <w:color w:val="auto"/>
          <w:sz w:val="32"/>
          <w:szCs w:val="32"/>
        </w:rPr>
        <w:t>机构改革方案</w:t>
      </w:r>
      <w:r>
        <w:rPr>
          <w:rFonts w:hint="eastAsia" w:ascii="仿宋_GB2312" w:hAnsi="仿宋_GB2312" w:eastAsia="仿宋_GB2312" w:cs="仿宋_GB2312"/>
          <w:sz w:val="32"/>
          <w:szCs w:val="32"/>
          <w:lang w:val="en-US" w:eastAsia="zh-CN"/>
        </w:rPr>
        <w:t>等法律法规和文件规定，结合琼山区安全生产的实际情况。</w:t>
      </w:r>
    </w:p>
    <w:p>
      <w:pPr>
        <w:pStyle w:val="10"/>
        <w:spacing w:line="560" w:lineRule="exact"/>
        <w:ind w:firstLine="640" w:firstLineChars="200"/>
        <w:outlineLvl w:val="1"/>
        <w:rPr>
          <w:rFonts w:ascii="楷体" w:hAnsi="楷体" w:eastAsia="楷体" w:cstheme="minorEastAsia"/>
          <w:sz w:val="32"/>
          <w:szCs w:val="32"/>
        </w:rPr>
      </w:pPr>
      <w:bookmarkStart w:id="26" w:name="_Toc21955"/>
      <w:bookmarkStart w:id="27" w:name="_Toc26404_WPSOffice_Level1"/>
      <w:bookmarkStart w:id="28" w:name="_Toc15135"/>
      <w:bookmarkStart w:id="29" w:name="_Toc8695"/>
      <w:bookmarkStart w:id="30" w:name="_Toc26152_WPSOffice_Level1"/>
      <w:bookmarkStart w:id="31" w:name="_Toc20113"/>
      <w:bookmarkStart w:id="32" w:name="_Toc21911"/>
      <w:r>
        <w:rPr>
          <w:rFonts w:hint="eastAsia" w:ascii="楷体" w:hAnsi="楷体" w:eastAsia="楷体" w:cstheme="minorEastAsia"/>
          <w:sz w:val="32"/>
          <w:szCs w:val="32"/>
          <w:lang w:val="en-US" w:eastAsia="zh-CN" w:bidi="en-US"/>
        </w:rPr>
        <w:t>1.3</w:t>
      </w:r>
      <w:r>
        <w:rPr>
          <w:rFonts w:hint="eastAsia" w:ascii="楷体" w:hAnsi="楷体" w:eastAsia="楷体" w:cstheme="minorEastAsia"/>
          <w:sz w:val="32"/>
          <w:szCs w:val="32"/>
        </w:rPr>
        <w:t>适用范围</w:t>
      </w:r>
      <w:bookmarkEnd w:id="26"/>
      <w:bookmarkEnd w:id="27"/>
      <w:bookmarkEnd w:id="28"/>
      <w:bookmarkEnd w:id="29"/>
      <w:bookmarkEnd w:id="30"/>
      <w:bookmarkEnd w:id="31"/>
      <w:bookmarkEnd w:id="32"/>
    </w:p>
    <w:p>
      <w:pPr>
        <w:pStyle w:val="10"/>
        <w:spacing w:line="560" w:lineRule="exact"/>
        <w:ind w:firstLine="640" w:firstLineChars="200"/>
        <w:jc w:val="both"/>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rPr>
        <w:t>本预案适用于全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下列生产安全事故的应对工作：</w:t>
      </w:r>
    </w:p>
    <w:p>
      <w:pPr>
        <w:pStyle w:val="10"/>
        <w:tabs>
          <w:tab w:val="left" w:pos="1015"/>
        </w:tabs>
        <w:spacing w:line="560" w:lineRule="exact"/>
        <w:ind w:firstLine="640" w:firstLineChars="200"/>
        <w:jc w:val="both"/>
        <w:rPr>
          <w:rFonts w:hint="eastAsia" w:ascii="仿宋_GB2312" w:hAnsi="仿宋_GB2312" w:eastAsia="仿宋_GB2312" w:cs="仿宋_GB2312"/>
          <w:sz w:val="32"/>
          <w:szCs w:val="32"/>
        </w:rPr>
      </w:pPr>
      <w:bookmarkStart w:id="33" w:name="bookmark24"/>
      <w:bookmarkEnd w:id="33"/>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）生产经营单位发生的生产安全事故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造成3人</w:t>
      </w:r>
      <w:r>
        <w:rPr>
          <w:rFonts w:hint="eastAsia" w:ascii="仿宋_GB2312" w:hAnsi="仿宋_GB2312" w:eastAsia="仿宋_GB2312" w:cs="仿宋_GB2312"/>
          <w:sz w:val="32"/>
          <w:szCs w:val="32"/>
          <w:lang w:eastAsia="zh-CN"/>
        </w:rPr>
        <w:t>（不含）</w:t>
      </w:r>
      <w:r>
        <w:rPr>
          <w:rFonts w:hint="eastAsia" w:ascii="仿宋_GB2312" w:hAnsi="仿宋_GB2312" w:eastAsia="仿宋_GB2312" w:cs="仿宋_GB2312"/>
          <w:sz w:val="32"/>
          <w:szCs w:val="32"/>
        </w:rPr>
        <w:t>以下死亡或10人以下重伤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包括急性工业中毒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、或1000万元以下直接经济损失的生产安全事故；</w:t>
      </w:r>
    </w:p>
    <w:p>
      <w:pPr>
        <w:pStyle w:val="10"/>
        <w:tabs>
          <w:tab w:val="left" w:pos="1018"/>
        </w:tabs>
        <w:spacing w:line="560" w:lineRule="exact"/>
        <w:ind w:firstLine="582" w:firstLineChars="182"/>
        <w:jc w:val="both"/>
        <w:rPr>
          <w:rFonts w:hint="eastAsia" w:ascii="仿宋_GB2312" w:hAnsi="仿宋_GB2312" w:eastAsia="仿宋_GB2312" w:cs="仿宋_GB2312"/>
          <w:sz w:val="32"/>
          <w:szCs w:val="32"/>
        </w:rPr>
      </w:pPr>
      <w:bookmarkStart w:id="34" w:name="bookmark25"/>
      <w:bookmarkEnd w:id="34"/>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themeColor="text1"/>
          <w:sz w:val="32"/>
          <w:szCs w:val="32"/>
          <w14:textFill>
            <w14:solidFill>
              <w14:schemeClr w14:val="tx1"/>
            </w14:solidFill>
          </w14:textFill>
        </w:rPr>
        <w:t>超出</w:t>
      </w:r>
      <w:r>
        <w:rPr>
          <w:rFonts w:hint="eastAsia" w:ascii="仿宋_GB2312" w:hAnsi="仿宋_GB2312" w:eastAsia="仿宋_GB2312" w:cs="仿宋_GB2312"/>
          <w:color w:val="000000" w:themeColor="text1"/>
          <w:sz w:val="32"/>
          <w:szCs w:val="32"/>
          <w:lang w:eastAsia="zh-CN"/>
          <w14:textFill>
            <w14:solidFill>
              <w14:schemeClr w14:val="tx1"/>
            </w14:solidFill>
          </w14:textFill>
        </w:rPr>
        <w:t>各</w:t>
      </w:r>
      <w:r>
        <w:rPr>
          <w:rFonts w:hint="eastAsia" w:ascii="仿宋_GB2312" w:hAnsi="仿宋_GB2312" w:eastAsia="仿宋_GB2312" w:cs="仿宋_GB2312"/>
          <w:sz w:val="32"/>
          <w:szCs w:val="32"/>
          <w:lang w:eastAsia="zh-CN"/>
        </w:rPr>
        <w:t>镇人民政府（含街道办，下同）</w:t>
      </w:r>
      <w:r>
        <w:rPr>
          <w:rFonts w:hint="eastAsia" w:ascii="仿宋_GB2312" w:hAnsi="仿宋_GB2312" w:eastAsia="仿宋_GB2312" w:cs="仿宋_GB2312"/>
          <w:sz w:val="32"/>
          <w:szCs w:val="32"/>
        </w:rPr>
        <w:t>或事故单位应急处置能力的生产安全事故；</w:t>
      </w:r>
    </w:p>
    <w:p>
      <w:pPr>
        <w:pStyle w:val="10"/>
        <w:tabs>
          <w:tab w:val="left" w:pos="1074"/>
        </w:tabs>
        <w:spacing w:line="560" w:lineRule="exact"/>
        <w:ind w:firstLine="640" w:firstLineChars="200"/>
        <w:jc w:val="both"/>
        <w:rPr>
          <w:rFonts w:ascii="仿宋" w:hAnsi="仿宋" w:eastAsia="仿宋" w:cstheme="minorEastAsia"/>
          <w:sz w:val="32"/>
          <w:szCs w:val="32"/>
        </w:rPr>
      </w:pPr>
      <w:bookmarkStart w:id="35" w:name="bookmark26"/>
      <w:bookmarkEnd w:id="3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区政府</w:t>
      </w:r>
      <w:r>
        <w:rPr>
          <w:rFonts w:hint="eastAsia" w:ascii="仿宋_GB2312" w:hAnsi="仿宋_GB2312" w:eastAsia="仿宋_GB2312" w:cs="仿宋_GB2312"/>
          <w:color w:val="000000" w:themeColor="text1"/>
          <w:sz w:val="32"/>
          <w:szCs w:val="32"/>
          <w14:textFill>
            <w14:solidFill>
              <w14:schemeClr w14:val="tx1"/>
            </w14:solidFill>
          </w14:textFill>
        </w:rPr>
        <w:t>认为需要处置的生产安全事故。</w:t>
      </w:r>
    </w:p>
    <w:p>
      <w:pPr>
        <w:pStyle w:val="10"/>
        <w:tabs>
          <w:tab w:val="left" w:pos="768"/>
        </w:tabs>
        <w:spacing w:line="560" w:lineRule="exact"/>
        <w:ind w:left="480" w:firstLine="200"/>
        <w:jc w:val="both"/>
        <w:outlineLvl w:val="1"/>
        <w:rPr>
          <w:rFonts w:ascii="楷体" w:hAnsi="楷体" w:eastAsia="楷体" w:cstheme="minorEastAsia"/>
          <w:sz w:val="32"/>
          <w:szCs w:val="32"/>
        </w:rPr>
      </w:pPr>
      <w:bookmarkStart w:id="36" w:name="bookmark27"/>
      <w:bookmarkEnd w:id="36"/>
      <w:bookmarkStart w:id="37" w:name="_Toc13713_WPSOffice_Level1"/>
      <w:bookmarkStart w:id="38" w:name="_Toc27335"/>
      <w:bookmarkStart w:id="39" w:name="_Toc6912"/>
      <w:bookmarkStart w:id="40" w:name="_Toc16629"/>
      <w:bookmarkStart w:id="41" w:name="_Toc5380"/>
      <w:bookmarkStart w:id="42" w:name="_Toc11856"/>
      <w:bookmarkStart w:id="43" w:name="_Toc11226_WPSOffice_Level1"/>
      <w:r>
        <w:rPr>
          <w:rFonts w:hint="eastAsia" w:ascii="楷体" w:hAnsi="楷体" w:eastAsia="楷体" w:cstheme="minorEastAsia"/>
          <w:sz w:val="32"/>
          <w:szCs w:val="32"/>
          <w:lang w:val="en-US" w:eastAsia="zh-CN"/>
        </w:rPr>
        <w:t>1.</w:t>
      </w:r>
      <w:r>
        <w:rPr>
          <w:rFonts w:hint="eastAsia" w:ascii="楷体" w:hAnsi="楷体" w:eastAsia="楷体" w:cstheme="minorEastAsia"/>
          <w:sz w:val="32"/>
          <w:szCs w:val="32"/>
        </w:rPr>
        <w:t>4工作原则</w:t>
      </w:r>
      <w:bookmarkEnd w:id="37"/>
      <w:bookmarkEnd w:id="38"/>
      <w:bookmarkEnd w:id="39"/>
      <w:bookmarkEnd w:id="40"/>
      <w:bookmarkEnd w:id="41"/>
      <w:bookmarkEnd w:id="42"/>
      <w:bookmarkEnd w:id="43"/>
    </w:p>
    <w:p>
      <w:pPr>
        <w:pStyle w:val="10"/>
        <w:tabs>
          <w:tab w:val="left" w:pos="1022"/>
        </w:tabs>
        <w:spacing w:line="560" w:lineRule="exact"/>
        <w:ind w:firstLine="640" w:firstLineChars="200"/>
        <w:rPr>
          <w:rFonts w:hint="eastAsia" w:ascii="仿宋_GB2312" w:hAnsi="仿宋_GB2312" w:eastAsia="仿宋_GB2312" w:cs="仿宋_GB2312"/>
          <w:sz w:val="32"/>
          <w:szCs w:val="32"/>
        </w:rPr>
      </w:pPr>
      <w:bookmarkStart w:id="44" w:name="bookmark28"/>
      <w:bookmarkEnd w:id="44"/>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以人为本，安全第一。把保障人民群众生命，身体健</w:t>
      </w:r>
      <w:r>
        <w:rPr>
          <w:rFonts w:hint="eastAsia" w:ascii="仿宋_GB2312" w:hAnsi="仿宋_GB2312" w:eastAsia="仿宋_GB2312" w:cs="仿宋_GB2312"/>
          <w:sz w:val="32"/>
          <w:szCs w:val="32"/>
          <w:lang w:eastAsia="zh-CN"/>
        </w:rPr>
        <w:t>康</w:t>
      </w:r>
      <w:r>
        <w:rPr>
          <w:rFonts w:hint="eastAsia" w:ascii="仿宋_GB2312" w:hAnsi="仿宋_GB2312" w:eastAsia="仿宋_GB2312" w:cs="仿宋_GB2312"/>
          <w:sz w:val="32"/>
          <w:szCs w:val="32"/>
        </w:rPr>
        <w:t>和财产安全作为应急救援工作的首要任务，加强应急救援演练，提高安全防范意识，最大限度地减少事故造成的人员伤亡和财产损失，有效防范次生事故发生。</w:t>
      </w:r>
    </w:p>
    <w:p>
      <w:pPr>
        <w:pStyle w:val="10"/>
        <w:tabs>
          <w:tab w:val="left" w:pos="1022"/>
        </w:tabs>
        <w:spacing w:line="560" w:lineRule="exact"/>
        <w:ind w:firstLine="640" w:firstLineChars="200"/>
        <w:jc w:val="both"/>
        <w:rPr>
          <w:rFonts w:hint="eastAsia" w:ascii="仿宋_GB2312" w:hAnsi="仿宋_GB2312" w:eastAsia="仿宋_GB2312" w:cs="仿宋_GB2312"/>
          <w:sz w:val="32"/>
          <w:szCs w:val="32"/>
        </w:rPr>
      </w:pPr>
      <w:bookmarkStart w:id="45" w:name="bookmark29"/>
      <w:bookmarkEnd w:id="45"/>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）统一领导，分级负责。在</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统一领导下，各</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和各有关部门按照各自职责和权限，负责有关生产安全事故的应急管理和应急处置工作。企业认真履行安全生产责任主体，建立生产安全事故应急预案和应急机制。</w:t>
      </w:r>
      <w:bookmarkStart w:id="46" w:name="bookmark30"/>
      <w:bookmarkEnd w:id="46"/>
    </w:p>
    <w:p>
      <w:pPr>
        <w:pStyle w:val="10"/>
        <w:tabs>
          <w:tab w:val="left" w:pos="1022"/>
        </w:tabs>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快速反应，协同应对。加强生产安全应急救援队伍建设，提高应对突发生产安全事故救援能力，充分利用各类现有的应急救援力量，包括社会行业志愿者救援力量。加强组织领导，形成统一指挥、反应灵敏、功能齐全、协调有序、运转高效的应急管理体系。</w:t>
      </w:r>
    </w:p>
    <w:p>
      <w:pPr>
        <w:pStyle w:val="10"/>
        <w:spacing w:line="560" w:lineRule="exact"/>
        <w:ind w:firstLine="640" w:firstLineChars="200"/>
        <w:jc w:val="both"/>
        <w:rPr>
          <w:rFonts w:hint="eastAsia" w:ascii="仿宋_GB2312" w:hAnsi="仿宋_GB2312" w:eastAsia="仿宋_GB2312" w:cs="仿宋_GB2312"/>
          <w:sz w:val="32"/>
          <w:szCs w:val="32"/>
        </w:rPr>
      </w:pPr>
      <w:bookmarkStart w:id="47" w:name="bookmark31"/>
      <w:bookmarkEnd w:id="47"/>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）依靠科学，依法规范。充分发挥专家作用，实行科学民主决策，采用先进的救援装备和技术，增强应急救援能力。依法规范应急救援工作，确保应急预案的</w:t>
      </w:r>
      <w:r>
        <w:rPr>
          <w:rFonts w:hint="eastAsia" w:ascii="仿宋_GB2312" w:hAnsi="仿宋_GB2312" w:eastAsia="仿宋_GB2312" w:cs="仿宋_GB2312"/>
          <w:sz w:val="32"/>
          <w:szCs w:val="32"/>
          <w:lang w:val="en-US" w:eastAsia="zh-CN"/>
        </w:rPr>
        <w:t>针对</w:t>
      </w:r>
      <w:r>
        <w:rPr>
          <w:rFonts w:hint="eastAsia" w:ascii="仿宋_GB2312" w:hAnsi="仿宋_GB2312" w:eastAsia="仿宋_GB2312" w:cs="仿宋_GB2312"/>
          <w:sz w:val="32"/>
          <w:szCs w:val="32"/>
        </w:rPr>
        <w:t>性、</w:t>
      </w:r>
      <w:r>
        <w:rPr>
          <w:rFonts w:hint="eastAsia" w:ascii="仿宋_GB2312" w:hAnsi="仿宋_GB2312" w:eastAsia="仿宋_GB2312" w:cs="仿宋_GB2312"/>
          <w:sz w:val="32"/>
          <w:szCs w:val="32"/>
          <w:lang w:val="en-US" w:eastAsia="zh-CN"/>
        </w:rPr>
        <w:t>实用</w:t>
      </w:r>
      <w:r>
        <w:rPr>
          <w:rFonts w:hint="eastAsia" w:ascii="仿宋_GB2312" w:hAnsi="仿宋_GB2312" w:eastAsia="仿宋_GB2312" w:cs="仿宋_GB2312"/>
          <w:sz w:val="32"/>
          <w:szCs w:val="32"/>
        </w:rPr>
        <w:t>性和可操作性。</w:t>
      </w:r>
      <w:bookmarkStart w:id="48" w:name="bookmark32"/>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bidi="zh-CN"/>
        </w:rPr>
        <w:t>（</w:t>
      </w:r>
      <w:bookmarkEnd w:id="48"/>
      <w:r>
        <w:rPr>
          <w:rFonts w:hint="eastAsia" w:ascii="仿宋_GB2312" w:hAnsi="仿宋_GB2312" w:eastAsia="仿宋_GB2312" w:cs="仿宋_GB2312"/>
          <w:sz w:val="32"/>
          <w:szCs w:val="32"/>
          <w:lang w:val="zh-CN" w:eastAsia="zh-CN" w:bidi="zh-CN"/>
        </w:rPr>
        <w:t>5）</w:t>
      </w:r>
      <w:r>
        <w:rPr>
          <w:rFonts w:hint="eastAsia" w:ascii="仿宋_GB2312" w:hAnsi="仿宋_GB2312" w:eastAsia="仿宋_GB2312" w:cs="仿宋_GB2312"/>
          <w:sz w:val="32"/>
          <w:szCs w:val="32"/>
        </w:rPr>
        <w:t>加强合作，信息共享。采用先进的预测、预警、预防、应急处置技术和救援装备，提高预警预防水平，加强有关部门和单位的统一调度，实现资源和信息共享。</w:t>
      </w:r>
      <w:bookmarkStart w:id="49" w:name="_Toc3144"/>
      <w:bookmarkStart w:id="50" w:name="_Toc4316_WPSOffice_Level2"/>
      <w:bookmarkStart w:id="51" w:name="_Toc2641"/>
      <w:bookmarkStart w:id="52" w:name="_Toc25078"/>
      <w:bookmarkStart w:id="53" w:name="_Toc7269"/>
      <w:bookmarkStart w:id="54" w:name="_Toc5119_WPSOffice_Level1"/>
    </w:p>
    <w:p>
      <w:pPr>
        <w:pStyle w:val="10"/>
        <w:tabs>
          <w:tab w:val="left" w:pos="768"/>
        </w:tabs>
        <w:spacing w:line="560" w:lineRule="exact"/>
        <w:ind w:left="480" w:firstLine="200"/>
        <w:jc w:val="both"/>
        <w:outlineLvl w:val="1"/>
        <w:rPr>
          <w:rFonts w:ascii="楷体" w:hAnsi="楷体" w:eastAsia="楷体" w:cstheme="minorEastAsia"/>
          <w:color w:val="auto"/>
          <w:sz w:val="32"/>
          <w:szCs w:val="32"/>
          <w:lang w:eastAsia="zh-CN"/>
        </w:rPr>
      </w:pPr>
      <w:bookmarkStart w:id="55" w:name="_Toc21036"/>
      <w:r>
        <w:rPr>
          <w:rFonts w:hint="eastAsia" w:ascii="楷体" w:hAnsi="楷体" w:eastAsia="楷体" w:cstheme="minorEastAsia"/>
          <w:color w:val="auto"/>
          <w:sz w:val="32"/>
          <w:szCs w:val="32"/>
        </w:rPr>
        <w:t>1.</w:t>
      </w:r>
      <w:r>
        <w:rPr>
          <w:rFonts w:hint="eastAsia" w:ascii="楷体" w:hAnsi="楷体" w:eastAsia="楷体" w:cstheme="minorEastAsia"/>
          <w:color w:val="auto"/>
          <w:sz w:val="32"/>
          <w:szCs w:val="32"/>
          <w:lang w:val="en-US" w:eastAsia="zh-CN"/>
        </w:rPr>
        <w:t>5</w:t>
      </w:r>
      <w:r>
        <w:rPr>
          <w:rFonts w:hint="eastAsia" w:ascii="楷体" w:hAnsi="楷体" w:eastAsia="楷体" w:cstheme="minorEastAsia"/>
          <w:color w:val="auto"/>
          <w:sz w:val="32"/>
          <w:szCs w:val="32"/>
        </w:rPr>
        <w:t>生产安全事故</w:t>
      </w:r>
      <w:r>
        <w:rPr>
          <w:rFonts w:hint="eastAsia" w:ascii="楷体" w:hAnsi="楷体" w:eastAsia="楷体" w:cstheme="minorEastAsia"/>
          <w:color w:val="auto"/>
          <w:sz w:val="32"/>
          <w:szCs w:val="32"/>
          <w:lang w:eastAsia="zh-CN"/>
        </w:rPr>
        <w:t>应急预案体系</w:t>
      </w:r>
      <w:bookmarkEnd w:id="55"/>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bidi="zh-CN"/>
        </w:rPr>
        <w:t>本预案是全区生产安全事故应急救援预案体系的总纲，全区生产安全事故应急预案体系由本预案、其他涉及琼山区生产安全事故的专项应急预案、部门应急预案、生产经营单位应急预案及相关现场应急处置方案组成。</w:t>
      </w:r>
    </w:p>
    <w:p>
      <w:pPr>
        <w:pStyle w:val="10"/>
        <w:tabs>
          <w:tab w:val="left" w:pos="768"/>
        </w:tabs>
        <w:spacing w:line="560" w:lineRule="exact"/>
        <w:ind w:left="480" w:firstLine="200"/>
        <w:jc w:val="both"/>
        <w:outlineLvl w:val="1"/>
        <w:rPr>
          <w:rFonts w:hint="eastAsia" w:ascii="楷体" w:hAnsi="楷体" w:eastAsia="楷体" w:cstheme="minorEastAsia"/>
          <w:color w:val="FF0000"/>
          <w:sz w:val="32"/>
          <w:szCs w:val="32"/>
          <w:lang w:eastAsia="zh-CN"/>
        </w:rPr>
      </w:pPr>
      <w:bookmarkStart w:id="56" w:name="_Toc16925"/>
      <w:r>
        <w:rPr>
          <w:rFonts w:hint="eastAsia" w:ascii="楷体" w:hAnsi="楷体" w:eastAsia="楷体" w:cstheme="minorEastAsia"/>
          <w:sz w:val="32"/>
          <w:szCs w:val="32"/>
        </w:rPr>
        <w:t>1.</w:t>
      </w:r>
      <w:r>
        <w:rPr>
          <w:rFonts w:hint="eastAsia" w:ascii="楷体" w:hAnsi="楷体" w:eastAsia="楷体" w:cstheme="minorEastAsia"/>
          <w:sz w:val="32"/>
          <w:szCs w:val="32"/>
          <w:lang w:val="en-US" w:eastAsia="zh-CN"/>
        </w:rPr>
        <w:t>6</w:t>
      </w:r>
      <w:r>
        <w:rPr>
          <w:rFonts w:hint="eastAsia" w:ascii="楷体" w:hAnsi="楷体" w:eastAsia="楷体" w:cstheme="minorEastAsia"/>
          <w:sz w:val="32"/>
          <w:szCs w:val="32"/>
        </w:rPr>
        <w:t>生产安全事故分级</w:t>
      </w:r>
      <w:bookmarkEnd w:id="49"/>
      <w:bookmarkEnd w:id="50"/>
      <w:bookmarkEnd w:id="51"/>
      <w:bookmarkEnd w:id="52"/>
      <w:bookmarkEnd w:id="53"/>
      <w:bookmarkEnd w:id="54"/>
      <w:bookmarkEnd w:id="56"/>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按照生产安全事故的性质、危害程度和涉及范围，生产安全事故由高到低分为特别重大（I级），重大（Ⅱ级）、较大</w:t>
      </w:r>
      <w:r>
        <w:rPr>
          <w:rFonts w:hint="eastAsia" w:ascii="仿宋_GB2312" w:hAnsi="仿宋_GB2312" w:eastAsia="仿宋_GB2312" w:cs="仿宋_GB2312"/>
          <w:sz w:val="32"/>
          <w:szCs w:val="32"/>
          <w:lang w:val="en-US" w:eastAsia="zh-CN" w:bidi="en-US"/>
        </w:rPr>
        <w:t>（Ⅲ</w:t>
      </w:r>
      <w:r>
        <w:rPr>
          <w:rFonts w:hint="eastAsia" w:ascii="仿宋_GB2312" w:hAnsi="仿宋_GB2312" w:eastAsia="仿宋_GB2312" w:cs="仿宋_GB2312"/>
          <w:sz w:val="32"/>
          <w:szCs w:val="32"/>
        </w:rPr>
        <w:t>级）和一般（Ⅳ）四个级别。</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特别重大生产安全事故（I级）：造成30人以上死亡，或者 100人以上重伤（包括急性</w:t>
      </w:r>
      <w:r>
        <w:rPr>
          <w:rFonts w:hint="eastAsia" w:ascii="仿宋_GB2312" w:hAnsi="仿宋_GB2312" w:eastAsia="仿宋_GB2312" w:cs="仿宋_GB2312"/>
          <w:color w:val="auto"/>
          <w:sz w:val="32"/>
          <w:szCs w:val="32"/>
          <w:highlight w:val="none"/>
          <w:lang w:eastAsia="zh-CN"/>
        </w:rPr>
        <w:t>工业</w:t>
      </w:r>
      <w:r>
        <w:rPr>
          <w:rFonts w:hint="eastAsia" w:ascii="仿宋_GB2312" w:hAnsi="仿宋_GB2312" w:eastAsia="仿宋_GB2312" w:cs="仿宋_GB2312"/>
          <w:sz w:val="32"/>
          <w:szCs w:val="32"/>
        </w:rPr>
        <w:t>中毒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下同），或者1亿元以上直接经济损失的事故。</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重大生产安全事故（</w:t>
      </w:r>
      <w:r>
        <w:rPr>
          <w:rFonts w:hint="eastAsia" w:ascii="仿宋_GB2312" w:hAnsi="仿宋_GB2312" w:eastAsia="仿宋_GB2312" w:cs="仿宋_GB2312"/>
          <w:sz w:val="32"/>
          <w:szCs w:val="32"/>
          <w:lang w:eastAsia="zh-CN"/>
        </w:rPr>
        <w:t>Ⅱ</w:t>
      </w:r>
      <w:r>
        <w:rPr>
          <w:rFonts w:hint="eastAsia" w:ascii="仿宋_GB2312" w:hAnsi="仿宋_GB2312" w:eastAsia="仿宋_GB2312" w:cs="仿宋_GB2312"/>
          <w:sz w:val="32"/>
          <w:szCs w:val="32"/>
        </w:rPr>
        <w:t>级）：造成10人以上30人以下死亡， 或者50人以上100人以下重伤，或者5000万元以上1亿元以下直接经济损失的事故。</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较大生产安全事故</w:t>
      </w:r>
      <w:r>
        <w:rPr>
          <w:rFonts w:hint="eastAsia" w:ascii="仿宋_GB2312" w:hAnsi="仿宋_GB2312" w:eastAsia="仿宋_GB2312" w:cs="仿宋_GB2312"/>
          <w:sz w:val="32"/>
          <w:szCs w:val="32"/>
          <w:lang w:val="en-US" w:eastAsia="zh-CN" w:bidi="en-US"/>
        </w:rPr>
        <w:t>（</w:t>
      </w:r>
      <w:r>
        <w:rPr>
          <w:rFonts w:hint="eastAsia" w:ascii="仿宋_GB2312" w:hAnsi="仿宋_GB2312" w:eastAsia="仿宋_GB2312" w:cs="仿宋_GB2312"/>
          <w:sz w:val="32"/>
          <w:szCs w:val="32"/>
          <w:lang w:val="en-US" w:eastAsia="en-US" w:bidi="en-US"/>
        </w:rPr>
        <w:fldChar w:fldCharType="begin"/>
      </w:r>
      <w:r>
        <w:rPr>
          <w:rFonts w:hint="eastAsia" w:ascii="仿宋_GB2312" w:hAnsi="仿宋_GB2312" w:eastAsia="仿宋_GB2312" w:cs="仿宋_GB2312"/>
          <w:sz w:val="32"/>
          <w:szCs w:val="32"/>
          <w:lang w:val="en-US" w:eastAsia="zh-CN" w:bidi="en-US"/>
        </w:rPr>
        <w:instrText xml:space="preserve"> = 3 \* ROMAN \* MERGEFORMAT </w:instrText>
      </w:r>
      <w:r>
        <w:rPr>
          <w:rFonts w:hint="eastAsia" w:ascii="仿宋_GB2312" w:hAnsi="仿宋_GB2312" w:eastAsia="仿宋_GB2312" w:cs="仿宋_GB2312"/>
          <w:sz w:val="32"/>
          <w:szCs w:val="32"/>
          <w:lang w:val="en-US" w:eastAsia="en-US" w:bidi="en-US"/>
        </w:rPr>
        <w:fldChar w:fldCharType="separate"/>
      </w:r>
      <w:r>
        <w:rPr>
          <w:rFonts w:hint="eastAsia" w:ascii="仿宋_GB2312" w:hAnsi="仿宋_GB2312" w:eastAsia="仿宋_GB2312" w:cs="仿宋_GB2312"/>
          <w:sz w:val="32"/>
          <w:szCs w:val="32"/>
          <w:lang w:eastAsia="zh-CN"/>
        </w:rPr>
        <w:t>Ⅲ</w:t>
      </w:r>
      <w:r>
        <w:rPr>
          <w:rFonts w:hint="eastAsia" w:ascii="仿宋_GB2312" w:hAnsi="仿宋_GB2312" w:eastAsia="仿宋_GB2312" w:cs="仿宋_GB2312"/>
          <w:sz w:val="32"/>
          <w:szCs w:val="32"/>
          <w:lang w:val="en-US" w:eastAsia="en-US" w:bidi="en-US"/>
        </w:rPr>
        <w:fldChar w:fldCharType="end"/>
      </w:r>
      <w:r>
        <w:rPr>
          <w:rFonts w:hint="eastAsia" w:ascii="仿宋_GB2312" w:hAnsi="仿宋_GB2312" w:eastAsia="仿宋_GB2312" w:cs="仿宋_GB2312"/>
          <w:sz w:val="32"/>
          <w:szCs w:val="32"/>
        </w:rPr>
        <w:t>级）：造成3人以上</w:t>
      </w:r>
      <w:r>
        <w:rPr>
          <w:rFonts w:hint="eastAsia" w:ascii="仿宋_GB2312" w:hAnsi="仿宋_GB2312" w:eastAsia="仿宋_GB2312" w:cs="仿宋_GB2312"/>
          <w:color w:val="000000" w:themeColor="text1"/>
          <w:sz w:val="32"/>
          <w:szCs w:val="32"/>
          <w:lang w:val="en-US" w:eastAsia="zh-CN" w:bidi="en-US"/>
          <w14:textFill>
            <w14:solidFill>
              <w14:schemeClr w14:val="tx1"/>
            </w14:solidFill>
          </w14:textFill>
        </w:rPr>
        <w:t>10</w:t>
      </w:r>
      <w:r>
        <w:rPr>
          <w:rFonts w:hint="eastAsia" w:ascii="仿宋_GB2312" w:hAnsi="仿宋_GB2312" w:eastAsia="仿宋_GB2312" w:cs="仿宋_GB2312"/>
          <w:sz w:val="32"/>
          <w:szCs w:val="32"/>
        </w:rPr>
        <w:t>人以下死亡， 或者10人以上50人以下重伤，或者1000万元以上5000万元以下直接经济损失的事故。</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一般生产安全事故（</w:t>
      </w:r>
      <w:r>
        <w:rPr>
          <w:rFonts w:hint="eastAsia" w:ascii="仿宋_GB2312" w:hAnsi="仿宋_GB2312" w:eastAsia="仿宋_GB2312" w:cs="仿宋_GB2312"/>
          <w:sz w:val="32"/>
          <w:szCs w:val="32"/>
          <w:lang w:eastAsia="zh-CN"/>
        </w:rPr>
        <w:t>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造成3人以下死亡或者10人以下重伤，以及1000万元以下直接经济损失的事故。</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本预案有关数量的表述中，</w:t>
      </w:r>
      <w:r>
        <w:rPr>
          <w:rFonts w:hint="eastAsia" w:ascii="仿宋_GB2312" w:hAnsi="仿宋_GB2312" w:eastAsia="仿宋_GB2312" w:cs="仿宋_GB2312"/>
          <w:sz w:val="32"/>
          <w:szCs w:val="32"/>
          <w:lang w:val="zh-CN" w:eastAsia="zh-CN" w:bidi="zh-CN"/>
        </w:rPr>
        <w:t>“以</w:t>
      </w:r>
      <w:r>
        <w:rPr>
          <w:rFonts w:hint="eastAsia" w:ascii="仿宋_GB2312" w:hAnsi="仿宋_GB2312" w:eastAsia="仿宋_GB2312" w:cs="仿宋_GB2312"/>
          <w:sz w:val="32"/>
          <w:szCs w:val="32"/>
        </w:rPr>
        <w:t>上”包括本数，</w:t>
      </w:r>
      <w:r>
        <w:rPr>
          <w:rFonts w:hint="eastAsia" w:ascii="仿宋_GB2312" w:hAnsi="仿宋_GB2312" w:eastAsia="仿宋_GB2312" w:cs="仿宋_GB2312"/>
          <w:sz w:val="32"/>
          <w:szCs w:val="32"/>
          <w:lang w:val="zh-CN" w:eastAsia="zh-CN" w:bidi="zh-CN"/>
        </w:rPr>
        <w:t>“以</w:t>
      </w:r>
      <w:r>
        <w:rPr>
          <w:rFonts w:hint="eastAsia" w:ascii="仿宋_GB2312" w:hAnsi="仿宋_GB2312" w:eastAsia="仿宋_GB2312" w:cs="仿宋_GB2312"/>
          <w:sz w:val="32"/>
          <w:szCs w:val="32"/>
        </w:rPr>
        <w:t>下” 不包括本数。</w:t>
      </w:r>
      <w:bookmarkStart w:id="57" w:name="_Toc14501"/>
      <w:bookmarkStart w:id="58" w:name="_Toc18974"/>
      <w:bookmarkStart w:id="59" w:name="_Toc11849_WPSOffice_Level2"/>
      <w:bookmarkStart w:id="60" w:name="_Toc5077"/>
      <w:bookmarkStart w:id="61" w:name="_Toc2488"/>
    </w:p>
    <w:p>
      <w:pPr>
        <w:pStyle w:val="10"/>
        <w:tabs>
          <w:tab w:val="left" w:pos="768"/>
        </w:tabs>
        <w:spacing w:line="560" w:lineRule="exact"/>
        <w:ind w:left="480" w:firstLine="200"/>
        <w:jc w:val="both"/>
        <w:outlineLvl w:val="1"/>
        <w:rPr>
          <w:rFonts w:hint="default" w:ascii="楷体" w:hAnsi="楷体" w:eastAsia="楷体" w:cstheme="minorEastAsia"/>
          <w:sz w:val="32"/>
          <w:szCs w:val="32"/>
          <w:lang w:val="en-US" w:eastAsia="zh-CN"/>
        </w:rPr>
      </w:pPr>
      <w:bookmarkStart w:id="62" w:name="_Toc12600"/>
      <w:r>
        <w:rPr>
          <w:rFonts w:hint="eastAsia" w:ascii="楷体" w:hAnsi="楷体" w:eastAsia="楷体" w:cstheme="minorEastAsia"/>
          <w:sz w:val="32"/>
          <w:szCs w:val="32"/>
          <w:lang w:val="en-US" w:eastAsia="zh-CN"/>
        </w:rPr>
        <w:t>1.7 生产安全事故分析</w:t>
      </w:r>
      <w:bookmarkEnd w:id="62"/>
    </w:p>
    <w:p>
      <w:pPr>
        <w:pStyle w:val="1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琼山区</w:t>
      </w:r>
      <w:r>
        <w:rPr>
          <w:rFonts w:hint="eastAsia" w:ascii="仿宋_GB2312" w:hAnsi="仿宋_GB2312" w:eastAsia="仿宋_GB2312" w:cs="仿宋_GB2312"/>
          <w:sz w:val="32"/>
          <w:szCs w:val="32"/>
          <w:lang w:val="en-US" w:eastAsia="en-US"/>
        </w:rPr>
        <w:t>生产安全事故的主要类型如下</w:t>
      </w:r>
      <w:r>
        <w:rPr>
          <w:rFonts w:hint="eastAsia" w:ascii="仿宋_GB2312" w:hAnsi="仿宋_GB2312" w:eastAsia="仿宋_GB2312" w:cs="仿宋_GB2312"/>
          <w:sz w:val="32"/>
          <w:szCs w:val="32"/>
          <w:lang w:val="en-US" w:eastAsia="zh-CN"/>
        </w:rPr>
        <w:t>：</w:t>
      </w:r>
    </w:p>
    <w:p>
      <w:pPr>
        <w:pStyle w:val="10"/>
        <w:spacing w:line="560" w:lineRule="exact"/>
        <w:ind w:firstLine="640" w:firstLineChars="200"/>
        <w:jc w:val="both"/>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旅游行业事故：随着</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lang w:val="en-US" w:eastAsia="en-US"/>
        </w:rPr>
        <w:t>旅游业的发展，游客增多，旅游行业发生事故的概率也随之增加。</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lang w:val="en-US" w:eastAsia="en-US"/>
        </w:rPr>
        <w:t>旅游景点主要以</w:t>
      </w:r>
      <w:r>
        <w:rPr>
          <w:rFonts w:hint="eastAsia" w:ascii="仿宋_GB2312" w:hAnsi="仿宋_GB2312" w:eastAsia="仿宋_GB2312" w:cs="仿宋_GB2312"/>
          <w:sz w:val="32"/>
          <w:szCs w:val="32"/>
          <w:lang w:val="en-US" w:eastAsia="zh-CN"/>
        </w:rPr>
        <w:t>人文历史</w:t>
      </w:r>
      <w:r>
        <w:rPr>
          <w:rFonts w:hint="eastAsia" w:ascii="仿宋_GB2312" w:hAnsi="仿宋_GB2312" w:eastAsia="仿宋_GB2312" w:cs="仿宋_GB2312"/>
          <w:sz w:val="32"/>
          <w:szCs w:val="32"/>
          <w:lang w:val="en-US" w:eastAsia="en-US"/>
        </w:rPr>
        <w:t>景观、</w:t>
      </w:r>
      <w:r>
        <w:rPr>
          <w:rFonts w:hint="eastAsia" w:ascii="仿宋_GB2312" w:hAnsi="仿宋_GB2312" w:eastAsia="仿宋_GB2312" w:cs="仿宋_GB2312"/>
          <w:sz w:val="32"/>
          <w:szCs w:val="32"/>
          <w:lang w:val="en-US" w:eastAsia="zh-CN"/>
        </w:rPr>
        <w:t>森林景区和</w:t>
      </w:r>
      <w:r>
        <w:rPr>
          <w:rFonts w:hint="eastAsia" w:ascii="仿宋_GB2312" w:hAnsi="仿宋_GB2312" w:eastAsia="仿宋_GB2312" w:cs="仿宋_GB2312"/>
          <w:sz w:val="32"/>
          <w:szCs w:val="32"/>
          <w:lang w:val="en-US" w:eastAsia="en-US"/>
        </w:rPr>
        <w:t>水上娱乐项目为主，主要潜在事故为人员溺水、火灾、高处坠落、运营车辆交通事故等。</w:t>
      </w:r>
    </w:p>
    <w:p>
      <w:pPr>
        <w:pStyle w:val="10"/>
        <w:spacing w:line="560" w:lineRule="exact"/>
        <w:ind w:firstLine="640" w:firstLineChars="200"/>
        <w:jc w:val="both"/>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陆上交通运输事故：车辆交通事故主要是运营车辆行驶过程中发生的撞车、翻车等事故。从事危险物品运营的车辆发生交通事故还可能引起危险品泄漏、火灾甚至爆炸事故。</w:t>
      </w:r>
    </w:p>
    <w:p>
      <w:pPr>
        <w:pStyle w:val="10"/>
        <w:spacing w:line="560" w:lineRule="exact"/>
        <w:ind w:firstLine="640" w:firstLineChars="200"/>
        <w:jc w:val="both"/>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危险化学品事故：主要是危险化学品经营、使用、运输和储存过程中发生的事故，主要事故类型为危险化学品火灾、爆炸、中毒和泄漏等。</w:t>
      </w:r>
    </w:p>
    <w:p>
      <w:pPr>
        <w:pStyle w:val="1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en-US"/>
        </w:rPr>
        <w:t>烟花爆竹事故：主要是烟花爆竹在储存、运输和销售过程中发生的事故，主要事故类型为火灾、爆炸</w:t>
      </w:r>
      <w:r>
        <w:rPr>
          <w:rFonts w:hint="eastAsia" w:ascii="仿宋_GB2312" w:hAnsi="仿宋_GB2312" w:eastAsia="仿宋_GB2312" w:cs="仿宋_GB2312"/>
          <w:sz w:val="32"/>
          <w:szCs w:val="32"/>
          <w:lang w:val="en-US" w:eastAsia="zh-CN"/>
        </w:rPr>
        <w:t>。</w:t>
      </w:r>
    </w:p>
    <w:p>
      <w:pPr>
        <w:pStyle w:val="1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en-US"/>
        </w:rPr>
        <w:t>建筑施工事故：主要是建筑施工过程中发生的高处坠落、</w:t>
      </w:r>
      <w:r>
        <w:rPr>
          <w:rFonts w:hint="eastAsia" w:ascii="仿宋_GB2312" w:hAnsi="仿宋_GB2312" w:eastAsia="仿宋_GB2312" w:cs="仿宋_GB2312"/>
          <w:sz w:val="32"/>
          <w:szCs w:val="32"/>
          <w:lang w:val="en-US" w:eastAsia="zh-CN"/>
        </w:rPr>
        <w:t>触</w:t>
      </w:r>
      <w:r>
        <w:rPr>
          <w:rFonts w:hint="eastAsia" w:ascii="仿宋_GB2312" w:hAnsi="仿宋_GB2312" w:eastAsia="仿宋_GB2312" w:cs="仿宋_GB2312"/>
          <w:sz w:val="32"/>
          <w:szCs w:val="32"/>
          <w:lang w:val="en-US" w:eastAsia="en-US"/>
        </w:rPr>
        <w:t>电、机械伤害等事故</w:t>
      </w:r>
      <w:r>
        <w:rPr>
          <w:rFonts w:hint="eastAsia" w:ascii="仿宋_GB2312" w:hAnsi="仿宋_GB2312" w:eastAsia="仿宋_GB2312" w:cs="仿宋_GB2312"/>
          <w:sz w:val="32"/>
          <w:szCs w:val="32"/>
          <w:lang w:val="en-US" w:eastAsia="zh-CN"/>
        </w:rPr>
        <w:t>。</w:t>
      </w:r>
    </w:p>
    <w:p>
      <w:pPr>
        <w:pStyle w:val="10"/>
        <w:framePr w:w="10135" w:wrap="around" w:vAnchor="margin" w:hAnchor="text" w:x="1080" w:y="12792"/>
        <w:spacing w:line="560" w:lineRule="exact"/>
        <w:ind w:firstLine="640" w:firstLineChars="200"/>
        <w:jc w:val="both"/>
        <w:rPr>
          <w:rFonts w:hint="eastAsia" w:ascii="仿宋_GB2312" w:hAnsi="仿宋_GB2312" w:eastAsia="仿宋_GB2312" w:cs="仿宋_GB2312"/>
          <w:sz w:val="32"/>
          <w:szCs w:val="32"/>
          <w:lang w:val="en-US" w:eastAsia="en-US"/>
        </w:rPr>
      </w:pPr>
    </w:p>
    <w:p>
      <w:pPr>
        <w:pStyle w:val="1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w:t>
      </w:r>
      <w:r>
        <w:rPr>
          <w:rFonts w:hint="eastAsia" w:ascii="仿宋_GB2312" w:hAnsi="仿宋_GB2312" w:eastAsia="仿宋_GB2312" w:cs="仿宋_GB2312"/>
          <w:sz w:val="32"/>
          <w:szCs w:val="32"/>
          <w:lang w:val="en-US" w:eastAsia="en-US"/>
        </w:rPr>
        <w:t>种设备事故</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en-US"/>
        </w:rPr>
        <w:t>主要是各类电梯运行事故导致的人员伤亡，以及压力容器和压力管道爆炸、特种车辆的车辆伤害、起重设备的起重伤害等事故</w:t>
      </w:r>
      <w:r>
        <w:rPr>
          <w:rFonts w:hint="eastAsia" w:ascii="仿宋_GB2312" w:hAnsi="仿宋_GB2312" w:eastAsia="仿宋_GB2312" w:cs="仿宋_GB2312"/>
          <w:sz w:val="32"/>
          <w:szCs w:val="32"/>
          <w:lang w:val="en-US" w:eastAsia="zh-CN"/>
        </w:rPr>
        <w:t>。</w:t>
      </w:r>
    </w:p>
    <w:p>
      <w:pPr>
        <w:pStyle w:val="1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en-US"/>
        </w:rPr>
        <w:t>非煤矿山事故：</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lang w:val="en-US" w:eastAsia="en-US"/>
        </w:rPr>
        <w:t>的非煤矿山主要为小型露天采石</w:t>
      </w:r>
      <w:r>
        <w:rPr>
          <w:rFonts w:hint="eastAsia" w:ascii="仿宋_GB2312" w:hAnsi="仿宋_GB2312" w:eastAsia="仿宋_GB2312" w:cs="仿宋_GB2312"/>
          <w:sz w:val="32"/>
          <w:szCs w:val="32"/>
          <w:lang w:val="en-US" w:eastAsia="zh-CN"/>
        </w:rPr>
        <w:t>（沙）</w:t>
      </w:r>
      <w:r>
        <w:rPr>
          <w:rFonts w:hint="eastAsia" w:ascii="仿宋_GB2312" w:hAnsi="仿宋_GB2312" w:eastAsia="仿宋_GB2312" w:cs="仿宋_GB2312"/>
          <w:sz w:val="32"/>
          <w:szCs w:val="32"/>
          <w:lang w:val="en-US" w:eastAsia="en-US"/>
        </w:rPr>
        <w:t>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采石</w:t>
      </w:r>
      <w:r>
        <w:rPr>
          <w:rFonts w:hint="eastAsia" w:ascii="仿宋_GB2312" w:hAnsi="仿宋_GB2312" w:eastAsia="仿宋_GB2312" w:cs="仿宋_GB2312"/>
          <w:sz w:val="32"/>
          <w:szCs w:val="32"/>
          <w:lang w:val="en-US" w:eastAsia="zh-CN"/>
        </w:rPr>
        <w:t>（沙）</w:t>
      </w:r>
      <w:r>
        <w:rPr>
          <w:rFonts w:hint="eastAsia" w:ascii="仿宋_GB2312" w:hAnsi="仿宋_GB2312" w:eastAsia="仿宋_GB2312" w:cs="仿宋_GB2312"/>
          <w:sz w:val="32"/>
          <w:szCs w:val="32"/>
          <w:lang w:val="en-US" w:eastAsia="en-US"/>
        </w:rPr>
        <w:t>场容易发生的事故类型主要为：物体打击、坍塌事故、坠落事故、爆破事故、触电事故、机械伤害事故和车辆运输</w:t>
      </w:r>
      <w:r>
        <w:rPr>
          <w:rFonts w:hint="eastAsia" w:ascii="仿宋_GB2312" w:hAnsi="仿宋_GB2312" w:eastAsia="仿宋_GB2312" w:cs="仿宋_GB2312"/>
          <w:sz w:val="32"/>
          <w:szCs w:val="32"/>
          <w:lang w:val="en-US" w:eastAsia="zh-CN"/>
        </w:rPr>
        <w:t>事故等。</w:t>
      </w:r>
    </w:p>
    <w:p>
      <w:pPr>
        <w:pStyle w:val="10"/>
        <w:spacing w:line="560" w:lineRule="exact"/>
        <w:ind w:firstLine="640" w:firstLineChars="200"/>
        <w:jc w:val="both"/>
        <w:rPr>
          <w:rFonts w:hint="eastAsia" w:ascii="仿宋" w:hAnsi="仿宋" w:eastAsia="仿宋" w:cstheme="minorEastAsia"/>
          <w:sz w:val="32"/>
          <w:szCs w:val="32"/>
          <w:lang w:val="en-US" w:eastAsia="zh-CN"/>
        </w:rPr>
      </w:pPr>
      <w:r>
        <w:rPr>
          <w:rFonts w:hint="eastAsia" w:ascii="仿宋_GB2312" w:hAnsi="仿宋_GB2312" w:eastAsia="仿宋_GB2312" w:cs="仿宋_GB2312"/>
          <w:sz w:val="32"/>
          <w:szCs w:val="32"/>
          <w:lang w:val="en-US" w:eastAsia="en-US"/>
        </w:rPr>
        <w:t>人员密集场所火灾爆炸事故：高层建筑、大型商场、娱乐场所等发生火灾、爆炸事故，以及衍生的楼房倒塌事故</w:t>
      </w:r>
      <w:r>
        <w:rPr>
          <w:rFonts w:hint="eastAsia" w:ascii="仿宋_GB2312" w:hAnsi="仿宋_GB2312" w:eastAsia="仿宋_GB2312" w:cs="仿宋_GB2312"/>
          <w:sz w:val="32"/>
          <w:szCs w:val="32"/>
          <w:lang w:val="en-US" w:eastAsia="zh-CN"/>
        </w:rPr>
        <w:t>等。</w:t>
      </w:r>
    </w:p>
    <w:p>
      <w:pPr>
        <w:pStyle w:val="10"/>
        <w:spacing w:line="560" w:lineRule="exact"/>
        <w:ind w:firstLine="640" w:firstLineChars="200"/>
        <w:jc w:val="both"/>
        <w:rPr>
          <w:rFonts w:hint="eastAsia" w:ascii="仿宋" w:hAnsi="仿宋" w:eastAsia="仿宋" w:cstheme="minorEastAsia"/>
          <w:sz w:val="32"/>
          <w:szCs w:val="32"/>
          <w:lang w:val="en-US" w:eastAsia="en-US"/>
        </w:rPr>
      </w:pPr>
    </w:p>
    <w:p>
      <w:pPr>
        <w:pStyle w:val="10"/>
        <w:spacing w:line="560" w:lineRule="exact"/>
        <w:ind w:firstLine="640" w:firstLineChars="200"/>
        <w:jc w:val="both"/>
        <w:outlineLvl w:val="0"/>
        <w:rPr>
          <w:rFonts w:ascii="黑体" w:hAnsi="黑体" w:eastAsia="PMingLiU" w:cstheme="minorEastAsia"/>
          <w:sz w:val="32"/>
          <w:szCs w:val="32"/>
        </w:rPr>
      </w:pPr>
      <w:r>
        <w:rPr>
          <w:rFonts w:hint="eastAsia" w:ascii="黑体" w:hAnsi="黑体" w:eastAsia="黑体" w:cstheme="minorEastAsia"/>
          <w:sz w:val="32"/>
          <w:szCs w:val="32"/>
        </w:rPr>
        <w:t>2组织指挥体系与职责</w:t>
      </w:r>
      <w:bookmarkEnd w:id="57"/>
      <w:bookmarkEnd w:id="58"/>
      <w:bookmarkEnd w:id="59"/>
      <w:bookmarkEnd w:id="60"/>
      <w:bookmarkEnd w:id="61"/>
    </w:p>
    <w:p>
      <w:pPr>
        <w:pStyle w:val="10"/>
        <w:spacing w:line="560" w:lineRule="exact"/>
        <w:ind w:firstLine="640" w:firstLineChars="200"/>
        <w:jc w:val="both"/>
        <w:outlineLvl w:val="1"/>
        <w:rPr>
          <w:rFonts w:ascii="楷体" w:hAnsi="楷体" w:eastAsia="楷体" w:cstheme="minorEastAsia"/>
          <w:sz w:val="32"/>
          <w:szCs w:val="32"/>
        </w:rPr>
      </w:pPr>
      <w:bookmarkStart w:id="63" w:name="_Toc29096"/>
      <w:bookmarkStart w:id="64" w:name="_Toc8402"/>
      <w:bookmarkStart w:id="65" w:name="_Toc4301"/>
      <w:bookmarkStart w:id="66" w:name="_Toc17665"/>
      <w:bookmarkStart w:id="67" w:name="_Toc26404_WPSOffice_Level2"/>
      <w:bookmarkStart w:id="68" w:name="_Toc11849_WPSOffice_Level3"/>
      <w:bookmarkStart w:id="69" w:name="_Toc14403"/>
      <w:r>
        <w:rPr>
          <w:rFonts w:hint="eastAsia" w:ascii="楷体" w:hAnsi="楷体" w:eastAsia="楷体" w:cstheme="minorEastAsia"/>
          <w:sz w:val="32"/>
          <w:szCs w:val="32"/>
          <w:lang w:val="en-US" w:eastAsia="zh-CN" w:bidi="en-US"/>
        </w:rPr>
        <w:t>2.</w:t>
      </w:r>
      <w:r>
        <w:rPr>
          <w:rFonts w:hint="eastAsia" w:ascii="楷体" w:hAnsi="楷体" w:eastAsia="楷体" w:cstheme="minorEastAsia"/>
          <w:sz w:val="32"/>
          <w:szCs w:val="32"/>
        </w:rPr>
        <w:t>1</w:t>
      </w:r>
      <w:r>
        <w:rPr>
          <w:rFonts w:hint="eastAsia" w:ascii="楷体" w:hAnsi="楷体" w:eastAsia="楷体" w:cstheme="minorEastAsia"/>
          <w:sz w:val="32"/>
          <w:szCs w:val="32"/>
          <w:lang w:eastAsia="zh-CN"/>
        </w:rPr>
        <w:t>区</w:t>
      </w:r>
      <w:r>
        <w:rPr>
          <w:rFonts w:hint="eastAsia" w:ascii="楷体" w:hAnsi="楷体" w:eastAsia="楷体" w:cstheme="minorEastAsia"/>
          <w:sz w:val="32"/>
          <w:szCs w:val="32"/>
        </w:rPr>
        <w:t>生产安全事故应急救援指挥部及职责</w:t>
      </w:r>
      <w:bookmarkEnd w:id="63"/>
      <w:bookmarkEnd w:id="64"/>
      <w:bookmarkEnd w:id="65"/>
      <w:bookmarkEnd w:id="66"/>
      <w:bookmarkEnd w:id="67"/>
      <w:bookmarkEnd w:id="68"/>
      <w:bookmarkEnd w:id="69"/>
    </w:p>
    <w:p>
      <w:pPr>
        <w:pStyle w:val="11"/>
        <w:spacing w:line="560" w:lineRule="exact"/>
        <w:ind w:firstLine="640" w:firstLineChars="200"/>
        <w:jc w:val="both"/>
        <w:outlineLvl w:val="2"/>
        <w:rPr>
          <w:rFonts w:ascii="楷体" w:hAnsi="楷体" w:eastAsia="楷体" w:cstheme="minorEastAsia"/>
          <w:sz w:val="32"/>
          <w:szCs w:val="32"/>
          <w:lang w:eastAsia="zh-CN"/>
        </w:rPr>
      </w:pPr>
      <w:bookmarkStart w:id="70" w:name="_Toc5904"/>
      <w:r>
        <w:rPr>
          <w:rFonts w:hint="eastAsia" w:ascii="楷体" w:hAnsi="楷体" w:eastAsia="楷体" w:cstheme="minorEastAsia"/>
          <w:sz w:val="32"/>
          <w:szCs w:val="32"/>
          <w:lang w:eastAsia="zh-CN"/>
        </w:rPr>
        <w:t>2.1.1</w:t>
      </w:r>
      <w:r>
        <w:rPr>
          <w:rFonts w:hint="eastAsia" w:ascii="楷体" w:hAnsi="楷体" w:eastAsia="楷体" w:cstheme="minorEastAsia"/>
          <w:sz w:val="32"/>
          <w:szCs w:val="32"/>
          <w:lang w:val="zh-TW" w:eastAsia="zh-TW" w:bidi="zh-TW"/>
        </w:rPr>
        <w:t>领导机构</w:t>
      </w:r>
      <w:bookmarkEnd w:id="70"/>
    </w:p>
    <w:p>
      <w:pPr>
        <w:pStyle w:val="10"/>
        <w:spacing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成立</w:t>
      </w:r>
      <w:r>
        <w:rPr>
          <w:rFonts w:hint="eastAsia" w:ascii="仿宋_GB2312" w:hAnsi="仿宋_GB2312" w:eastAsia="仿宋_GB2312" w:cs="仿宋_GB2312"/>
          <w:color w:val="000000" w:themeColor="text1"/>
          <w:sz w:val="32"/>
          <w:szCs w:val="32"/>
          <w:lang w:eastAsia="zh-CN"/>
          <w14:textFill>
            <w14:solidFill>
              <w14:schemeClr w14:val="tx1"/>
            </w14:solidFill>
          </w14:textFill>
        </w:rPr>
        <w:t>琼山区</w:t>
      </w:r>
      <w:r>
        <w:rPr>
          <w:rFonts w:hint="eastAsia" w:ascii="仿宋_GB2312" w:hAnsi="仿宋_GB2312" w:eastAsia="仿宋_GB2312" w:cs="仿宋_GB2312"/>
          <w:color w:val="000000" w:themeColor="text1"/>
          <w:sz w:val="32"/>
          <w:szCs w:val="32"/>
          <w14:textFill>
            <w14:solidFill>
              <w14:schemeClr w14:val="tx1"/>
            </w14:solidFill>
          </w14:textFill>
        </w:rPr>
        <w:t>生产安全事故应急救援总指挥部（以下简称</w:t>
      </w:r>
      <w:r>
        <w:rPr>
          <w:rFonts w:hint="eastAsia" w:ascii="仿宋_GB2312" w:hAnsi="仿宋_GB2312" w:eastAsia="仿宋_GB2312" w:cs="仿宋_GB2312"/>
          <w:color w:val="000000" w:themeColor="text1"/>
          <w:sz w:val="32"/>
          <w:szCs w:val="32"/>
          <w:lang w:val="zh-CN" w:eastAsia="zh-CN" w:bidi="zh-CN"/>
          <w14:textFill>
            <w14:solidFill>
              <w14:schemeClr w14:val="tx1"/>
            </w14:solidFill>
          </w14:textFill>
        </w:rPr>
        <w:t>“区应</w:t>
      </w:r>
      <w:r>
        <w:rPr>
          <w:rFonts w:hint="eastAsia" w:ascii="仿宋_GB2312" w:hAnsi="仿宋_GB2312" w:eastAsia="仿宋_GB2312" w:cs="仿宋_GB2312"/>
          <w:color w:val="000000" w:themeColor="text1"/>
          <w:sz w:val="32"/>
          <w:szCs w:val="32"/>
          <w14:textFill>
            <w14:solidFill>
              <w14:schemeClr w14:val="tx1"/>
            </w14:solidFill>
          </w14:textFill>
        </w:rPr>
        <w:t>急救援总指挥部”）。总指挥由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长</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副区长担任。</w:t>
      </w:r>
      <w:r>
        <w:rPr>
          <w:rFonts w:hint="eastAsia" w:ascii="仿宋_GB2312" w:hAnsi="仿宋_GB2312" w:eastAsia="仿宋_GB2312" w:cs="仿宋_GB2312"/>
          <w:color w:val="000000" w:themeColor="text1"/>
          <w:sz w:val="32"/>
          <w:szCs w:val="32"/>
          <w:lang w:eastAsia="zh-CN"/>
          <w14:textFill>
            <w14:solidFill>
              <w14:schemeClr w14:val="tx1"/>
            </w14:solidFill>
          </w14:textFill>
        </w:rPr>
        <w:t>区长任总</w:t>
      </w:r>
      <w:r>
        <w:rPr>
          <w:rFonts w:hint="eastAsia" w:ascii="仿宋_GB2312" w:hAnsi="仿宋_GB2312" w:eastAsia="仿宋_GB2312" w:cs="仿宋_GB2312"/>
          <w:color w:val="000000" w:themeColor="text1"/>
          <w:sz w:val="32"/>
          <w:szCs w:val="32"/>
          <w14:textFill>
            <w14:solidFill>
              <w14:schemeClr w14:val="tx1"/>
            </w14:solidFill>
          </w14:textFill>
        </w:rPr>
        <w:t>指挥</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color w:val="000000" w:themeColor="text1"/>
          <w:sz w:val="32"/>
          <w:szCs w:val="32"/>
          <w14:textFill>
            <w14:solidFill>
              <w14:schemeClr w14:val="tx1"/>
            </w14:solidFill>
          </w14:textFill>
        </w:rPr>
        <w:t>副总指挥由</w:t>
      </w:r>
      <w:r>
        <w:rPr>
          <w:rFonts w:hint="eastAsia" w:ascii="仿宋_GB2312" w:hAnsi="仿宋_GB2312" w:eastAsia="仿宋_GB2312" w:cs="仿宋_GB2312"/>
          <w:color w:val="000000" w:themeColor="text1"/>
          <w:sz w:val="32"/>
          <w:szCs w:val="32"/>
          <w:lang w:eastAsia="zh-CN"/>
          <w14:textFill>
            <w14:solidFill>
              <w14:schemeClr w14:val="tx1"/>
            </w14:solidFill>
          </w14:textFill>
        </w:rPr>
        <w:t>副区长或者</w:t>
      </w:r>
      <w:r>
        <w:rPr>
          <w:rFonts w:hint="eastAsia" w:ascii="仿宋_GB2312" w:hAnsi="仿宋_GB2312" w:eastAsia="仿宋_GB2312" w:cs="仿宋_GB2312"/>
          <w:color w:val="000000" w:themeColor="text1"/>
          <w:sz w:val="32"/>
          <w:szCs w:val="32"/>
          <w14:textFill>
            <w14:solidFill>
              <w14:schemeClr w14:val="tx1"/>
            </w14:solidFill>
          </w14:textFill>
        </w:rPr>
        <w:t>分管副</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长担任。</w:t>
      </w:r>
    </w:p>
    <w:p>
      <w:pPr>
        <w:pStyle w:val="10"/>
        <w:spacing w:line="560" w:lineRule="exact"/>
        <w:ind w:firstLine="640" w:firstLineChars="200"/>
        <w:jc w:val="both"/>
        <w:outlineLvl w:val="2"/>
        <w:rPr>
          <w:rFonts w:ascii="楷体" w:hAnsi="楷体" w:eastAsia="楷体" w:cstheme="minorEastAsia"/>
          <w:color w:val="000000" w:themeColor="text1"/>
          <w:sz w:val="32"/>
          <w:szCs w:val="32"/>
          <w14:textFill>
            <w14:solidFill>
              <w14:schemeClr w14:val="tx1"/>
            </w14:solidFill>
          </w14:textFill>
        </w:rPr>
      </w:pPr>
      <w:bookmarkStart w:id="71" w:name="_Toc22466"/>
      <w:bookmarkStart w:id="72" w:name="_Toc7902_WPSOffice_Level3"/>
      <w:bookmarkStart w:id="73" w:name="_Toc13713_WPSOffice_Level2"/>
      <w:r>
        <w:rPr>
          <w:rFonts w:hint="eastAsia" w:ascii="楷体" w:hAnsi="楷体" w:eastAsia="楷体" w:cstheme="minorEastAsia"/>
          <w:color w:val="000000" w:themeColor="text1"/>
          <w:sz w:val="32"/>
          <w:szCs w:val="32"/>
          <w:lang w:val="en-US" w:eastAsia="zh-CN" w:bidi="en-US"/>
          <w14:textFill>
            <w14:solidFill>
              <w14:schemeClr w14:val="tx1"/>
            </w14:solidFill>
          </w14:textFill>
        </w:rPr>
        <w:t>2.1.</w:t>
      </w:r>
      <w:r>
        <w:rPr>
          <w:rFonts w:hint="eastAsia" w:ascii="楷体" w:hAnsi="楷体" w:eastAsia="楷体" w:cstheme="minorEastAsia"/>
          <w:color w:val="000000" w:themeColor="text1"/>
          <w:sz w:val="32"/>
          <w:szCs w:val="32"/>
          <w14:textFill>
            <w14:solidFill>
              <w14:schemeClr w14:val="tx1"/>
            </w14:solidFill>
          </w14:textFill>
        </w:rPr>
        <w:t>2</w:t>
      </w:r>
      <w:r>
        <w:rPr>
          <w:rFonts w:hint="eastAsia" w:ascii="楷体" w:hAnsi="楷体" w:eastAsia="楷体" w:cstheme="minorEastAsia"/>
          <w:color w:val="000000" w:themeColor="text1"/>
          <w:sz w:val="32"/>
          <w:szCs w:val="32"/>
          <w:lang w:eastAsia="zh-CN"/>
          <w14:textFill>
            <w14:solidFill>
              <w14:schemeClr w14:val="tx1"/>
            </w14:solidFill>
          </w14:textFill>
        </w:rPr>
        <w:t>区</w:t>
      </w:r>
      <w:r>
        <w:rPr>
          <w:rFonts w:hint="eastAsia" w:ascii="楷体" w:hAnsi="楷体" w:eastAsia="楷体" w:cstheme="minorEastAsia"/>
          <w:color w:val="000000" w:themeColor="text1"/>
          <w:sz w:val="32"/>
          <w:szCs w:val="32"/>
          <w14:textFill>
            <w14:solidFill>
              <w14:schemeClr w14:val="tx1"/>
            </w14:solidFill>
          </w14:textFill>
        </w:rPr>
        <w:t>应急救援总指挥部组成</w:t>
      </w:r>
      <w:bookmarkEnd w:id="71"/>
      <w:bookmarkEnd w:id="72"/>
      <w:bookmarkEnd w:id="73"/>
    </w:p>
    <w:p>
      <w:pPr>
        <w:pStyle w:val="10"/>
        <w:spacing w:line="560" w:lineRule="exact"/>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总指</w:t>
      </w:r>
      <w:r>
        <w:rPr>
          <w:rFonts w:hint="eastAsia" w:ascii="仿宋_GB2312" w:hAnsi="仿宋_GB2312" w:eastAsia="仿宋_GB2312" w:cs="仿宋_GB2312"/>
          <w:sz w:val="32"/>
          <w:szCs w:val="32"/>
          <w:lang w:val="zh-CN" w:eastAsia="zh-CN" w:bidi="zh-CN"/>
        </w:rPr>
        <w:t>挥：区政府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长</w:t>
      </w:r>
      <w:r>
        <w:rPr>
          <w:rFonts w:hint="eastAsia" w:ascii="仿宋_GB2312" w:hAnsi="仿宋_GB2312" w:eastAsia="仿宋_GB2312" w:cs="仿宋_GB2312"/>
          <w:color w:val="000000" w:themeColor="text1"/>
          <w:sz w:val="32"/>
          <w:szCs w:val="32"/>
          <w:lang w:eastAsia="zh-CN"/>
          <w14:textFill>
            <w14:solidFill>
              <w14:schemeClr w14:val="tx1"/>
            </w14:solidFill>
          </w14:textFill>
        </w:rPr>
        <w:t>（或副区长）</w:t>
      </w:r>
    </w:p>
    <w:p>
      <w:pPr>
        <w:pStyle w:val="1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副总指挥：</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分管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、区应急管理局局长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人民武装部</w:t>
      </w:r>
      <w:r>
        <w:rPr>
          <w:rFonts w:hint="eastAsia" w:ascii="仿宋_GB2312" w:hAnsi="仿宋_GB2312" w:eastAsia="仿宋_GB2312" w:cs="仿宋_GB2312"/>
          <w:sz w:val="32"/>
          <w:szCs w:val="32"/>
          <w:lang w:val="en-US" w:eastAsia="zh-CN"/>
        </w:rPr>
        <w:t>副部长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市公安局琼山分局</w:t>
      </w:r>
      <w:r>
        <w:rPr>
          <w:rFonts w:hint="eastAsia" w:ascii="仿宋_GB2312" w:hAnsi="仿宋_GB2312" w:eastAsia="仿宋_GB2312" w:cs="仿宋_GB2312"/>
          <w:sz w:val="32"/>
          <w:szCs w:val="32"/>
          <w:lang w:val="en-US" w:eastAsia="zh-CN"/>
        </w:rPr>
        <w:t>副局长</w:t>
      </w:r>
    </w:p>
    <w:p>
      <w:pPr>
        <w:pStyle w:val="10"/>
        <w:spacing w:line="560" w:lineRule="exact"/>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val="en-US" w:eastAsia="zh-CN"/>
        </w:rPr>
        <w:t>区委宣传部、</w:t>
      </w:r>
      <w:r>
        <w:rPr>
          <w:rFonts w:hint="eastAsia" w:ascii="仿宋_GB2312" w:hAnsi="仿宋_GB2312" w:eastAsia="仿宋_GB2312" w:cs="仿宋_GB2312"/>
          <w:color w:val="auto"/>
          <w:sz w:val="32"/>
          <w:szCs w:val="32"/>
          <w:lang w:eastAsia="zh-CN"/>
        </w:rPr>
        <w:t>区发展和改革委员会、</w:t>
      </w:r>
      <w:r>
        <w:rPr>
          <w:rFonts w:hint="eastAsia" w:ascii="仿宋_GB2312" w:hAnsi="仿宋_GB2312" w:eastAsia="仿宋_GB2312" w:cs="仿宋_GB2312"/>
          <w:color w:val="auto"/>
          <w:sz w:val="32"/>
          <w:szCs w:val="32"/>
          <w:lang w:val="en-US" w:eastAsia="zh-CN"/>
        </w:rPr>
        <w:t>区旅游和文化体育局、区农业农村局、</w:t>
      </w:r>
      <w:r>
        <w:rPr>
          <w:rFonts w:hint="eastAsia" w:ascii="仿宋_GB2312" w:hAnsi="仿宋_GB2312" w:eastAsia="仿宋_GB2312" w:cs="仿宋_GB2312"/>
          <w:color w:val="auto"/>
          <w:sz w:val="32"/>
          <w:szCs w:val="32"/>
          <w:lang w:eastAsia="zh-CN"/>
        </w:rPr>
        <w:t>区科学技术工业信息化局、</w:t>
      </w:r>
      <w:r>
        <w:rPr>
          <w:rFonts w:hint="eastAsia" w:ascii="仿宋_GB2312" w:hAnsi="仿宋_GB2312" w:eastAsia="仿宋_GB2312" w:cs="仿宋_GB2312"/>
          <w:color w:val="auto"/>
          <w:sz w:val="32"/>
          <w:szCs w:val="32"/>
          <w:lang w:val="en-US" w:eastAsia="zh-CN"/>
        </w:rPr>
        <w:t>区财政局、区人力资源和社会保障局、区教育局、区卫生健康委员会、区住房和城乡建设局、</w:t>
      </w:r>
      <w:r>
        <w:rPr>
          <w:rFonts w:hint="eastAsia" w:ascii="仿宋_GB2312" w:hAnsi="仿宋_GB2312" w:eastAsia="仿宋_GB2312" w:cs="仿宋_GB2312"/>
          <w:color w:val="auto"/>
          <w:sz w:val="32"/>
          <w:szCs w:val="32"/>
          <w:lang w:eastAsia="zh-CN"/>
        </w:rPr>
        <w:t>区应急管理局、</w:t>
      </w:r>
      <w:r>
        <w:rPr>
          <w:rFonts w:hint="eastAsia" w:ascii="仿宋_GB2312" w:hAnsi="仿宋_GB2312" w:eastAsia="仿宋_GB2312" w:cs="仿宋_GB2312"/>
          <w:color w:val="auto"/>
          <w:sz w:val="32"/>
          <w:szCs w:val="32"/>
          <w:lang w:val="en-US" w:eastAsia="zh-CN"/>
        </w:rPr>
        <w:t>市生态环境局琼山分局、市市场监督管理局琼山分局、市综合行政执法局琼山分局、市公安局琼山分局、琼山交警大队、琼山消防救援大队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、各镇政府（镇街办事处）。</w:t>
      </w:r>
    </w:p>
    <w:p>
      <w:pPr>
        <w:pStyle w:val="10"/>
        <w:spacing w:line="560" w:lineRule="exact"/>
        <w:ind w:firstLine="640" w:firstLineChars="200"/>
        <w:jc w:val="both"/>
        <w:outlineLvl w:val="2"/>
        <w:rPr>
          <w:rFonts w:hint="eastAsia" w:ascii="楷体" w:hAnsi="楷体" w:eastAsia="楷体" w:cstheme="minorEastAsia"/>
          <w:color w:val="FF0000"/>
          <w:sz w:val="32"/>
          <w:szCs w:val="32"/>
          <w:lang w:eastAsia="zh-CN"/>
        </w:rPr>
      </w:pPr>
      <w:bookmarkStart w:id="74" w:name="_Toc23595"/>
      <w:r>
        <w:rPr>
          <w:rFonts w:hint="eastAsia" w:ascii="楷体" w:hAnsi="楷体" w:eastAsia="楷体" w:cstheme="minorEastAsia"/>
          <w:sz w:val="32"/>
          <w:szCs w:val="32"/>
          <w:lang w:val="en-US" w:eastAsia="zh-CN" w:bidi="en-US"/>
        </w:rPr>
        <w:t>2.1.3</w:t>
      </w:r>
      <w:r>
        <w:rPr>
          <w:rFonts w:hint="eastAsia" w:ascii="楷体" w:hAnsi="楷体" w:eastAsia="楷体" w:cstheme="minorEastAsia"/>
          <w:sz w:val="32"/>
          <w:szCs w:val="32"/>
          <w:lang w:eastAsia="zh-CN"/>
        </w:rPr>
        <w:t>区</w:t>
      </w:r>
      <w:r>
        <w:rPr>
          <w:rFonts w:hint="eastAsia" w:ascii="楷体" w:hAnsi="楷体" w:eastAsia="楷体" w:cstheme="minorEastAsia"/>
          <w:sz w:val="32"/>
          <w:szCs w:val="32"/>
        </w:rPr>
        <w:t>应急救援总指挥部主要职责</w:t>
      </w:r>
      <w:bookmarkEnd w:id="74"/>
    </w:p>
    <w:p>
      <w:pPr>
        <w:pStyle w:val="10"/>
        <w:tabs>
          <w:tab w:val="left" w:pos="950"/>
        </w:tabs>
        <w:spacing w:line="560" w:lineRule="exact"/>
        <w:ind w:firstLine="640" w:firstLineChars="200"/>
        <w:jc w:val="both"/>
        <w:rPr>
          <w:rFonts w:hint="eastAsia" w:ascii="仿宋_GB2312" w:hAnsi="仿宋_GB2312" w:eastAsia="仿宋_GB2312" w:cs="仿宋_GB2312"/>
          <w:sz w:val="32"/>
          <w:szCs w:val="32"/>
        </w:rPr>
      </w:pPr>
      <w:bookmarkStart w:id="75" w:name="bookmark33"/>
      <w:r>
        <w:rPr>
          <w:rFonts w:hint="eastAsia" w:ascii="仿宋_GB2312" w:hAnsi="仿宋_GB2312" w:eastAsia="仿宋_GB2312" w:cs="仿宋_GB2312"/>
          <w:sz w:val="32"/>
          <w:szCs w:val="32"/>
        </w:rPr>
        <w:t>（</w:t>
      </w:r>
      <w:bookmarkEnd w:id="75"/>
      <w:r>
        <w:rPr>
          <w:rFonts w:hint="eastAsia" w:ascii="仿宋_GB2312" w:hAnsi="仿宋_GB2312" w:eastAsia="仿宋_GB2312" w:cs="仿宋_GB2312"/>
          <w:sz w:val="32"/>
          <w:szCs w:val="32"/>
        </w:rPr>
        <w:t>1）领导、组织、协调事故应急救援工作；</w:t>
      </w:r>
      <w:bookmarkStart w:id="76" w:name="bookmark34"/>
    </w:p>
    <w:p>
      <w:pPr>
        <w:pStyle w:val="10"/>
        <w:tabs>
          <w:tab w:val="left" w:pos="954"/>
        </w:tabs>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bookmarkEnd w:id="76"/>
      <w:r>
        <w:rPr>
          <w:rFonts w:hint="eastAsia" w:ascii="仿宋_GB2312" w:hAnsi="仿宋_GB2312" w:eastAsia="仿宋_GB2312" w:cs="仿宋_GB2312"/>
          <w:sz w:val="32"/>
          <w:szCs w:val="32"/>
        </w:rPr>
        <w:t>2）负责全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生产安全事故的防范和处置指挥工作；</w:t>
      </w:r>
      <w:bookmarkStart w:id="77" w:name="bookmark35"/>
    </w:p>
    <w:p>
      <w:pPr>
        <w:pStyle w:val="10"/>
        <w:tabs>
          <w:tab w:val="left" w:pos="954"/>
        </w:tabs>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bookmarkEnd w:id="77"/>
      <w:r>
        <w:rPr>
          <w:rFonts w:hint="eastAsia" w:ascii="仿宋_GB2312" w:hAnsi="仿宋_GB2312" w:eastAsia="仿宋_GB2312" w:cs="仿宋_GB2312"/>
          <w:sz w:val="32"/>
          <w:szCs w:val="32"/>
        </w:rPr>
        <w:t>3）负责对外发布事故重要信息的审定，协调</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做好生产安全事故应急救援信息发布工作；</w:t>
      </w:r>
      <w:bookmarkStart w:id="78" w:name="bookmark36"/>
      <w:bookmarkEnd w:id="78"/>
    </w:p>
    <w:p>
      <w:pPr>
        <w:pStyle w:val="10"/>
        <w:tabs>
          <w:tab w:val="left" w:pos="954"/>
        </w:tabs>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（4）审议批准区应急救援总指挥部办公室提交的应急处理、处置工作报告</w:t>
      </w:r>
      <w:bookmarkStart w:id="79" w:name="bookmark37"/>
      <w:bookmarkEnd w:id="79"/>
      <w:r>
        <w:rPr>
          <w:rFonts w:hint="eastAsia" w:ascii="仿宋_GB2312" w:hAnsi="仿宋_GB2312" w:eastAsia="仿宋_GB2312" w:cs="仿宋_GB2312"/>
          <w:sz w:val="32"/>
          <w:szCs w:val="32"/>
        </w:rPr>
        <w:t>；</w:t>
      </w:r>
    </w:p>
    <w:p>
      <w:pPr>
        <w:pStyle w:val="10"/>
        <w:tabs>
          <w:tab w:val="left" w:pos="954"/>
        </w:tabs>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（5）发生一般生产安全事故时，请示总指挥，启动应急响应并组织、协调指挥部各成员单位做好应急救援相关工作；协调与公共卫生和社会安全突发事件应急救援机构以及有关部门单位之间的联系</w:t>
      </w:r>
      <w:bookmarkStart w:id="80" w:name="bookmark38"/>
      <w:bookmarkEnd w:id="80"/>
      <w:r>
        <w:rPr>
          <w:rFonts w:hint="eastAsia" w:ascii="仿宋_GB2312" w:hAnsi="仿宋_GB2312" w:eastAsia="仿宋_GB2312" w:cs="仿宋_GB2312"/>
          <w:sz w:val="32"/>
          <w:szCs w:val="32"/>
        </w:rPr>
        <w:t>；</w:t>
      </w:r>
    </w:p>
    <w:p>
      <w:pPr>
        <w:pStyle w:val="10"/>
        <w:tabs>
          <w:tab w:val="left" w:pos="954"/>
        </w:tabs>
        <w:spacing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根据区人民政府的授权或委托，</w:t>
      </w:r>
      <w:r>
        <w:rPr>
          <w:rFonts w:hint="eastAsia" w:ascii="仿宋_GB2312" w:hAnsi="仿宋_GB2312" w:eastAsia="仿宋_GB2312" w:cs="仿宋_GB2312"/>
          <w:color w:val="000000" w:themeColor="text1"/>
          <w:sz w:val="32"/>
          <w:szCs w:val="32"/>
          <w14:textFill>
            <w14:solidFill>
              <w14:schemeClr w14:val="tx1"/>
            </w14:solidFill>
          </w14:textFill>
        </w:rPr>
        <w:t>依法对生产安全事故进行调查，及时确定事故性质、原因和责任，提出整改措施。属于责任事故的，对责任主体提出处理意见；构成犯罪的，</w:t>
      </w:r>
      <w:r>
        <w:rPr>
          <w:rFonts w:hint="eastAsia" w:ascii="仿宋_GB2312" w:hAnsi="仿宋_GB2312" w:eastAsia="仿宋_GB2312" w:cs="仿宋_GB2312"/>
          <w:color w:val="000000" w:themeColor="text1"/>
          <w:sz w:val="32"/>
          <w:szCs w:val="32"/>
          <w:lang w:val="zh-CN" w:eastAsia="zh-CN" w:bidi="zh-CN"/>
          <w14:textFill>
            <w14:solidFill>
              <w14:schemeClr w14:val="tx1"/>
            </w14:solidFill>
          </w14:textFill>
        </w:rPr>
        <w:t>依</w:t>
      </w:r>
      <w:r>
        <w:rPr>
          <w:rFonts w:hint="eastAsia" w:ascii="仿宋_GB2312" w:hAnsi="仿宋_GB2312" w:eastAsia="仿宋_GB2312" w:cs="仿宋_GB2312"/>
          <w:color w:val="000000" w:themeColor="text1"/>
          <w:sz w:val="32"/>
          <w:szCs w:val="32"/>
          <w14:textFill>
            <w14:solidFill>
              <w14:schemeClr w14:val="tx1"/>
            </w14:solidFill>
          </w14:textFill>
        </w:rPr>
        <w:t>法追究刑事责任。</w:t>
      </w:r>
    </w:p>
    <w:p>
      <w:pPr>
        <w:pStyle w:val="10"/>
        <w:tabs>
          <w:tab w:val="left" w:pos="731"/>
        </w:tabs>
        <w:spacing w:line="560" w:lineRule="exact"/>
        <w:ind w:firstLine="640" w:firstLineChars="200"/>
        <w:outlineLvl w:val="1"/>
        <w:rPr>
          <w:rFonts w:ascii="楷体" w:hAnsi="楷体" w:eastAsia="楷体" w:cstheme="minorEastAsia"/>
          <w:sz w:val="32"/>
          <w:szCs w:val="32"/>
        </w:rPr>
      </w:pPr>
      <w:bookmarkStart w:id="81" w:name="bookmark39"/>
      <w:bookmarkEnd w:id="81"/>
      <w:bookmarkStart w:id="82" w:name="_Toc28398"/>
      <w:bookmarkStart w:id="83" w:name="_Toc27888"/>
      <w:bookmarkStart w:id="84" w:name="_Toc30887"/>
      <w:bookmarkStart w:id="85" w:name="_Toc3285"/>
      <w:bookmarkStart w:id="86" w:name="_Toc16298"/>
      <w:bookmarkStart w:id="87" w:name="_Toc23594_WPSOffice_Level1"/>
      <w:r>
        <w:rPr>
          <w:rFonts w:hint="eastAsia" w:ascii="楷体" w:hAnsi="楷体" w:eastAsia="楷体" w:cstheme="minorEastAsia"/>
          <w:sz w:val="32"/>
          <w:szCs w:val="32"/>
          <w:lang w:val="en-US" w:eastAsia="zh-CN"/>
        </w:rPr>
        <w:t>2.</w:t>
      </w:r>
      <w:r>
        <w:rPr>
          <w:rFonts w:ascii="楷体" w:hAnsi="楷体" w:eastAsia="楷体" w:cstheme="minorEastAsia"/>
          <w:sz w:val="32"/>
          <w:szCs w:val="32"/>
          <w:lang w:val="en-US" w:eastAsia="zh-CN"/>
        </w:rPr>
        <w:t>2</w:t>
      </w:r>
      <w:r>
        <w:rPr>
          <w:rFonts w:hint="eastAsia" w:ascii="楷体" w:hAnsi="楷体" w:eastAsia="楷体" w:cstheme="minorEastAsia"/>
          <w:sz w:val="32"/>
          <w:szCs w:val="32"/>
          <w:lang w:eastAsia="zh-CN"/>
        </w:rPr>
        <w:t>区</w:t>
      </w:r>
      <w:r>
        <w:rPr>
          <w:rFonts w:hint="eastAsia" w:ascii="楷体" w:hAnsi="楷体" w:eastAsia="楷体" w:cstheme="minorEastAsia"/>
          <w:sz w:val="32"/>
          <w:szCs w:val="32"/>
        </w:rPr>
        <w:t>生产安全事故应急救援总指挥部办公室及职责</w:t>
      </w:r>
      <w:bookmarkEnd w:id="82"/>
      <w:bookmarkEnd w:id="83"/>
      <w:bookmarkEnd w:id="84"/>
      <w:bookmarkEnd w:id="85"/>
      <w:bookmarkEnd w:id="86"/>
      <w:bookmarkEnd w:id="87"/>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总指挥部下设生产安全事故应急救援办公室，办公室设在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应急管理局，办公室主任由区应急管理局局长兼任。</w:t>
      </w:r>
    </w:p>
    <w:p>
      <w:pPr>
        <w:pStyle w:val="10"/>
        <w:spacing w:line="56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办公室主要职责：</w:t>
      </w:r>
    </w:p>
    <w:p>
      <w:pPr>
        <w:pStyle w:val="10"/>
        <w:tabs>
          <w:tab w:val="left" w:pos="1020"/>
        </w:tabs>
        <w:spacing w:line="560" w:lineRule="exact"/>
        <w:ind w:firstLine="640" w:firstLineChars="200"/>
        <w:jc w:val="both"/>
        <w:rPr>
          <w:rFonts w:hint="eastAsia" w:ascii="仿宋_GB2312" w:hAnsi="仿宋_GB2312" w:eastAsia="仿宋_GB2312" w:cs="仿宋_GB2312"/>
          <w:sz w:val="32"/>
          <w:szCs w:val="32"/>
          <w:lang w:eastAsia="zh-CN"/>
        </w:rPr>
      </w:pPr>
      <w:bookmarkStart w:id="88" w:name="bookmark40"/>
      <w:bookmarkEnd w:id="88"/>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承担全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安全生产应急管理</w:t>
      </w:r>
      <w:r>
        <w:rPr>
          <w:rFonts w:hint="eastAsia" w:ascii="仿宋_GB2312" w:hAnsi="仿宋_GB2312" w:eastAsia="仿宋_GB2312" w:cs="仿宋_GB2312"/>
          <w:sz w:val="32"/>
          <w:szCs w:val="32"/>
          <w:lang w:eastAsia="zh-CN"/>
        </w:rPr>
        <w:t>日常事务</w:t>
      </w:r>
      <w:r>
        <w:rPr>
          <w:rFonts w:hint="eastAsia" w:ascii="仿宋_GB2312" w:hAnsi="仿宋_GB2312" w:eastAsia="仿宋_GB2312" w:cs="仿宋_GB2312"/>
          <w:sz w:val="32"/>
          <w:szCs w:val="32"/>
        </w:rPr>
        <w:t>工作，向</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报告应急工作的重要情况和建议，组织协调生产安全事故应急救援工作</w:t>
      </w:r>
      <w:r>
        <w:rPr>
          <w:rFonts w:hint="eastAsia" w:ascii="仿宋_GB2312" w:hAnsi="仿宋_GB2312" w:eastAsia="仿宋_GB2312" w:cs="仿宋_GB2312"/>
          <w:sz w:val="32"/>
          <w:szCs w:val="32"/>
          <w:lang w:eastAsia="zh-CN"/>
        </w:rPr>
        <w:t>；</w:t>
      </w:r>
      <w:bookmarkStart w:id="89" w:name="bookmark41"/>
      <w:bookmarkEnd w:id="89"/>
    </w:p>
    <w:p>
      <w:pPr>
        <w:pStyle w:val="10"/>
        <w:tabs>
          <w:tab w:val="left" w:pos="1001"/>
        </w:tabs>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生产安全事故应急救援预案编制</w:t>
      </w:r>
      <w:r>
        <w:rPr>
          <w:rFonts w:hint="eastAsia" w:ascii="仿宋_GB2312" w:hAnsi="仿宋_GB2312" w:eastAsia="仿宋_GB2312" w:cs="仿宋_GB2312"/>
          <w:color w:val="000000" w:themeColor="text1"/>
          <w:sz w:val="32"/>
          <w:szCs w:val="32"/>
          <w:lang w:eastAsia="zh-CN"/>
          <w14:textFill>
            <w14:solidFill>
              <w14:schemeClr w14:val="tx1"/>
            </w14:solidFill>
          </w14:textFill>
        </w:rPr>
        <w:t>、评审、公布、备案、实施及监督管理工作，</w:t>
      </w:r>
      <w:r>
        <w:rPr>
          <w:rFonts w:hint="eastAsia" w:ascii="仿宋_GB2312" w:hAnsi="仿宋_GB2312" w:eastAsia="仿宋_GB2312" w:cs="仿宋_GB2312"/>
          <w:color w:val="000000" w:themeColor="text1"/>
          <w:sz w:val="32"/>
          <w:szCs w:val="32"/>
          <w14:textFill>
            <w14:solidFill>
              <w14:schemeClr w14:val="tx1"/>
            </w14:solidFill>
          </w14:textFill>
        </w:rPr>
        <w:t>指导</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w:t>
      </w:r>
      <w:r>
        <w:rPr>
          <w:rFonts w:hint="eastAsia" w:ascii="仿宋_GB2312" w:hAnsi="仿宋_GB2312" w:eastAsia="仿宋_GB2312" w:cs="仿宋_GB2312"/>
          <w:color w:val="000000" w:themeColor="text1"/>
          <w:sz w:val="32"/>
          <w:szCs w:val="32"/>
          <w14:textFill>
            <w14:solidFill>
              <w14:schemeClr w14:val="tx1"/>
            </w14:solidFill>
          </w14:textFill>
        </w:rPr>
        <w:t>和相关行业主管部门做好生产安全</w:t>
      </w:r>
      <w:r>
        <w:rPr>
          <w:rFonts w:hint="eastAsia" w:ascii="仿宋_GB2312" w:hAnsi="仿宋_GB2312" w:eastAsia="仿宋_GB2312" w:cs="仿宋_GB2312"/>
          <w:sz w:val="32"/>
          <w:szCs w:val="32"/>
        </w:rPr>
        <w:t>事故应急工作；</w:t>
      </w:r>
      <w:bookmarkStart w:id="90" w:name="bookmark42"/>
      <w:bookmarkEnd w:id="90"/>
    </w:p>
    <w:p>
      <w:pPr>
        <w:pStyle w:val="10"/>
        <w:tabs>
          <w:tab w:val="left" w:pos="1001"/>
        </w:tabs>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组织和指导全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安全生产应急救援演练；</w:t>
      </w:r>
      <w:bookmarkStart w:id="91" w:name="bookmark43"/>
      <w:bookmarkEnd w:id="91"/>
    </w:p>
    <w:p>
      <w:pPr>
        <w:pStyle w:val="10"/>
        <w:tabs>
          <w:tab w:val="left" w:pos="1001"/>
        </w:tabs>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协调联系公共卫生和社会公共安全等突发事件应急救援机构，相互配合，共同做好事故发生区域相关安全保障工作；</w:t>
      </w:r>
    </w:p>
    <w:p>
      <w:pPr>
        <w:pStyle w:val="10"/>
        <w:tabs>
          <w:tab w:val="left" w:pos="1001"/>
        </w:tabs>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生产安全事故应急救援总指挥部安排的其他工作。</w:t>
      </w:r>
    </w:p>
    <w:p>
      <w:pPr>
        <w:pStyle w:val="10"/>
        <w:tabs>
          <w:tab w:val="left" w:pos="731"/>
        </w:tabs>
        <w:spacing w:line="560" w:lineRule="exact"/>
        <w:ind w:firstLine="640" w:firstLineChars="200"/>
        <w:outlineLvl w:val="1"/>
        <w:rPr>
          <w:rFonts w:hint="eastAsia" w:ascii="楷体" w:hAnsi="楷体" w:eastAsia="楷体" w:cstheme="minorEastAsia"/>
          <w:sz w:val="32"/>
          <w:szCs w:val="32"/>
          <w:lang w:val="en-US" w:eastAsia="zh-CN"/>
        </w:rPr>
      </w:pPr>
      <w:bookmarkStart w:id="92" w:name="_Toc1223"/>
      <w:r>
        <w:rPr>
          <w:rFonts w:hint="eastAsia" w:ascii="楷体" w:hAnsi="楷体" w:eastAsia="楷体" w:cstheme="minorEastAsia"/>
          <w:sz w:val="32"/>
          <w:szCs w:val="32"/>
          <w:lang w:val="en-US" w:eastAsia="zh-CN"/>
        </w:rPr>
        <w:t>2.3成员单位职责</w:t>
      </w:r>
      <w:bookmarkEnd w:id="92"/>
    </w:p>
    <w:p>
      <w:pPr>
        <w:pStyle w:val="10"/>
        <w:tabs>
          <w:tab w:val="left" w:pos="1001"/>
        </w:tabs>
        <w:spacing w:line="560" w:lineRule="exact"/>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区委宣传部：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区应急救援总指挥部统一领导下，负</w:t>
      </w:r>
      <w:r>
        <w:rPr>
          <w:rFonts w:hint="eastAsia" w:ascii="仿宋_GB2312" w:hAnsi="仿宋_GB2312" w:eastAsia="仿宋_GB2312" w:cs="仿宋_GB2312"/>
          <w:color w:val="000000" w:themeColor="text1"/>
          <w:sz w:val="32"/>
          <w:szCs w:val="32"/>
          <w:lang w:eastAsia="zh-CN"/>
          <w14:textFill>
            <w14:solidFill>
              <w14:schemeClr w14:val="tx1"/>
            </w14:solidFill>
          </w14:textFill>
        </w:rPr>
        <w:t>责生产安全事故应急救援信息发布工作。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区发展和改革委员会：</w:t>
      </w:r>
      <w:r>
        <w:rPr>
          <w:rFonts w:hint="eastAsia" w:ascii="仿宋_GB2312" w:hAnsi="仿宋_GB2312" w:eastAsia="仿宋_GB2312" w:cs="仿宋_GB2312"/>
          <w:sz w:val="32"/>
          <w:szCs w:val="32"/>
          <w:lang w:eastAsia="zh-CN"/>
        </w:rPr>
        <w:t>配合区应急管理部门做好生产安全事故应急救援所需物资计划调配和管理工作。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区旅游和文化体育局：</w:t>
      </w:r>
      <w:r>
        <w:rPr>
          <w:rFonts w:hint="eastAsia" w:ascii="仿宋_GB2312" w:hAnsi="仿宋_GB2312" w:eastAsia="仿宋_GB2312" w:cs="仿宋_GB2312"/>
          <w:sz w:val="32"/>
          <w:szCs w:val="32"/>
          <w:lang w:eastAsia="zh-CN"/>
        </w:rPr>
        <w:t>牵头组织旅游行业生产安全事故应急救援。</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市生态环境局琼山分局：</w:t>
      </w:r>
      <w:r>
        <w:rPr>
          <w:rFonts w:hint="eastAsia" w:ascii="仿宋_GB2312" w:hAnsi="仿宋_GB2312" w:eastAsia="仿宋_GB2312" w:cs="仿宋_GB2312"/>
          <w:sz w:val="32"/>
          <w:szCs w:val="32"/>
          <w:lang w:eastAsia="zh-CN"/>
        </w:rPr>
        <w:t>负责生产安全事故次生突发环境的应急监测、事故调查处理和评估工作。发生突发核与辐射环境污染事件时，负责核与辐射环境污染事件应急的预警、监测、信息报送、评估等调查处理工作；协助公安部门监控追缴丢失被盗的放射源。</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区农业农村局：</w:t>
      </w:r>
      <w:r>
        <w:rPr>
          <w:rFonts w:hint="eastAsia" w:ascii="仿宋_GB2312" w:hAnsi="仿宋_GB2312" w:eastAsia="仿宋_GB2312" w:cs="仿宋_GB2312"/>
          <w:sz w:val="32"/>
          <w:szCs w:val="32"/>
          <w:lang w:eastAsia="zh-CN"/>
        </w:rPr>
        <w:t>牵头组织农林行业生产安全事故应急救援工作。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区科学技术工业信息化局：</w:t>
      </w:r>
      <w:r>
        <w:rPr>
          <w:rFonts w:hint="eastAsia" w:ascii="仿宋_GB2312" w:hAnsi="仿宋_GB2312" w:eastAsia="仿宋_GB2312" w:cs="仿宋_GB2312"/>
          <w:sz w:val="32"/>
          <w:szCs w:val="32"/>
          <w:lang w:eastAsia="zh-CN"/>
        </w:rPr>
        <w:t>牵头组织工业企业、民爆物品存储仓库、通信、信息网络的生产安全事故应急救援工作；协调生产安全事故应急通讯保障。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区财政局：</w:t>
      </w:r>
      <w:r>
        <w:rPr>
          <w:rFonts w:hint="eastAsia" w:ascii="仿宋_GB2312" w:hAnsi="仿宋_GB2312" w:eastAsia="仿宋_GB2312" w:cs="仿宋_GB2312"/>
          <w:sz w:val="32"/>
          <w:szCs w:val="32"/>
          <w:lang w:eastAsia="zh-CN"/>
        </w:rPr>
        <w:t>负责生产安全事故应急救援经费保障及资金监管。</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区人力资源和社会保障局：</w:t>
      </w:r>
      <w:r>
        <w:rPr>
          <w:rFonts w:hint="eastAsia" w:ascii="仿宋_GB2312" w:hAnsi="仿宋_GB2312" w:eastAsia="仿宋_GB2312" w:cs="仿宋_GB2312"/>
          <w:sz w:val="32"/>
          <w:szCs w:val="32"/>
          <w:lang w:eastAsia="zh-CN"/>
        </w:rPr>
        <w:t>负责生产安全事故伤亡人员工伤案件的受理上报、劳动能力鉴定申请的上报、工伤补赔等工作。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区教育局：</w:t>
      </w:r>
      <w:r>
        <w:rPr>
          <w:rFonts w:hint="eastAsia" w:ascii="仿宋_GB2312" w:hAnsi="仿宋_GB2312" w:eastAsia="仿宋_GB2312" w:cs="仿宋_GB2312"/>
          <w:sz w:val="32"/>
          <w:szCs w:val="32"/>
          <w:lang w:eastAsia="zh-CN"/>
        </w:rPr>
        <w:t>负责生产安全事故发生地学校、幼儿园学生疏散、安置、心理干预等工作。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区卫生健康委员会：</w:t>
      </w:r>
      <w:r>
        <w:rPr>
          <w:rFonts w:hint="eastAsia" w:ascii="仿宋_GB2312" w:hAnsi="仿宋_GB2312" w:eastAsia="仿宋_GB2312" w:cs="仿宋_GB2312"/>
          <w:sz w:val="32"/>
          <w:szCs w:val="32"/>
          <w:lang w:eastAsia="zh-CN"/>
        </w:rPr>
        <w:t>负责应急救援医疗救治和卫生防疫工作。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区住房和城乡建设局：</w:t>
      </w:r>
      <w:r>
        <w:rPr>
          <w:rFonts w:hint="eastAsia" w:ascii="仿宋_GB2312" w:hAnsi="仿宋_GB2312" w:eastAsia="仿宋_GB2312" w:cs="仿宋_GB2312"/>
          <w:sz w:val="32"/>
          <w:szCs w:val="32"/>
          <w:lang w:eastAsia="zh-CN"/>
        </w:rPr>
        <w:t>负责组织建筑工程、区域公用设施生产安全事故应急救援</w:t>
      </w:r>
      <w:r>
        <w:rPr>
          <w:rFonts w:hint="eastAsia" w:ascii="仿宋_GB2312" w:hAnsi="仿宋_GB2312" w:eastAsia="仿宋_GB2312" w:cs="仿宋_GB2312"/>
          <w:sz w:val="32"/>
          <w:szCs w:val="32"/>
          <w:lang w:val="en-US" w:eastAsia="zh-CN"/>
        </w:rPr>
        <w:t>和调查</w:t>
      </w:r>
      <w:r>
        <w:rPr>
          <w:rFonts w:hint="eastAsia" w:ascii="仿宋_GB2312" w:hAnsi="仿宋_GB2312" w:eastAsia="仿宋_GB2312" w:cs="仿宋_GB2312"/>
          <w:sz w:val="32"/>
          <w:szCs w:val="32"/>
          <w:lang w:eastAsia="zh-CN"/>
        </w:rPr>
        <w:t>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市综合行政执法局琼山分局：</w:t>
      </w:r>
      <w:r>
        <w:rPr>
          <w:rFonts w:hint="eastAsia" w:ascii="仿宋_GB2312" w:hAnsi="仿宋_GB2312" w:eastAsia="仿宋_GB2312" w:cs="仿宋_GB2312"/>
          <w:sz w:val="32"/>
          <w:szCs w:val="32"/>
          <w:lang w:eastAsia="zh-CN"/>
        </w:rPr>
        <w:t>负责组织</w:t>
      </w:r>
      <w:r>
        <w:rPr>
          <w:rFonts w:hint="eastAsia" w:ascii="仿宋_GB2312" w:hAnsi="仿宋_GB2312" w:eastAsia="仿宋_GB2312" w:cs="仿宋_GB2312"/>
          <w:i w:val="0"/>
          <w:caps w:val="0"/>
          <w:color w:val="000000"/>
          <w:spacing w:val="0"/>
          <w:sz w:val="32"/>
          <w:szCs w:val="32"/>
          <w:shd w:val="clear" w:fill="FFFFFF"/>
        </w:rPr>
        <w:t>城镇燃气经营、安全管理的监督检查</w:t>
      </w:r>
      <w:r>
        <w:rPr>
          <w:rFonts w:hint="eastAsia" w:ascii="仿宋_GB2312" w:hAnsi="仿宋_GB2312" w:eastAsia="仿宋_GB2312" w:cs="仿宋_GB2312"/>
          <w:i w:val="0"/>
          <w:caps w:val="0"/>
          <w:color w:val="000000"/>
          <w:spacing w:val="0"/>
          <w:sz w:val="32"/>
          <w:szCs w:val="32"/>
          <w:shd w:val="clear" w:fill="FFFFFF"/>
          <w:lang w:eastAsia="zh-CN"/>
        </w:rPr>
        <w:t>，牵头组织</w:t>
      </w:r>
      <w:r>
        <w:rPr>
          <w:rFonts w:hint="eastAsia" w:ascii="仿宋_GB2312" w:hAnsi="仿宋_GB2312" w:eastAsia="仿宋_GB2312" w:cs="仿宋_GB2312"/>
          <w:sz w:val="32"/>
          <w:szCs w:val="32"/>
          <w:lang w:eastAsia="zh-CN"/>
        </w:rPr>
        <w:t>燃气安全事故应急救援</w:t>
      </w:r>
      <w:r>
        <w:rPr>
          <w:rFonts w:hint="eastAsia" w:ascii="仿宋_GB2312" w:hAnsi="仿宋_GB2312" w:eastAsia="仿宋_GB2312" w:cs="仿宋_GB2312"/>
          <w:sz w:val="32"/>
          <w:szCs w:val="32"/>
          <w:lang w:val="en-US" w:eastAsia="zh-CN"/>
        </w:rPr>
        <w:t>和调查</w:t>
      </w:r>
      <w:r>
        <w:rPr>
          <w:rFonts w:hint="eastAsia" w:ascii="仿宋_GB2312" w:hAnsi="仿宋_GB2312" w:eastAsia="仿宋_GB2312" w:cs="仿宋_GB2312"/>
          <w:sz w:val="32"/>
          <w:szCs w:val="32"/>
          <w:lang w:eastAsia="zh-CN"/>
        </w:rPr>
        <w:t>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区应急管理局：</w:t>
      </w:r>
      <w:r>
        <w:rPr>
          <w:rFonts w:hint="eastAsia" w:ascii="仿宋_GB2312" w:hAnsi="仿宋_GB2312" w:eastAsia="仿宋_GB2312" w:cs="仿宋_GB2312"/>
          <w:sz w:val="32"/>
          <w:szCs w:val="32"/>
          <w:lang w:eastAsia="zh-CN"/>
        </w:rPr>
        <w:t>负责生产安全事故救援综合协调工作，发生非煤矿山、危险化学品、烟花爆竹、工</w:t>
      </w:r>
      <w:r>
        <w:rPr>
          <w:rFonts w:hint="eastAsia" w:ascii="仿宋_GB2312" w:hAnsi="仿宋_GB2312" w:eastAsia="仿宋_GB2312" w:cs="仿宋_GB2312"/>
          <w:sz w:val="32"/>
          <w:szCs w:val="32"/>
          <w:lang w:val="en-US" w:eastAsia="zh-CN"/>
        </w:rPr>
        <w:t>贸行业</w:t>
      </w:r>
      <w:r>
        <w:rPr>
          <w:rFonts w:hint="eastAsia" w:ascii="仿宋_GB2312" w:hAnsi="仿宋_GB2312" w:eastAsia="仿宋_GB2312" w:cs="仿宋_GB2312"/>
          <w:sz w:val="32"/>
          <w:szCs w:val="32"/>
          <w:lang w:eastAsia="zh-CN"/>
        </w:rPr>
        <w:t>等生产安全事故时，牵头组织协调事故救援工作。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市市场监督管理局琼山分局：</w:t>
      </w:r>
      <w:r>
        <w:rPr>
          <w:rFonts w:hint="eastAsia" w:ascii="仿宋_GB2312" w:hAnsi="仿宋_GB2312" w:eastAsia="仿宋_GB2312" w:cs="仿宋_GB2312"/>
          <w:sz w:val="32"/>
          <w:szCs w:val="32"/>
          <w:lang w:eastAsia="zh-CN"/>
        </w:rPr>
        <w:t>负责组织食品药品行业生产安全事故应急救援工作。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市公安局琼山分局：</w:t>
      </w:r>
      <w:r>
        <w:rPr>
          <w:rFonts w:hint="eastAsia" w:ascii="仿宋_GB2312" w:hAnsi="仿宋_GB2312" w:eastAsia="仿宋_GB2312" w:cs="仿宋_GB2312"/>
          <w:sz w:val="32"/>
          <w:szCs w:val="32"/>
          <w:lang w:eastAsia="zh-CN"/>
        </w:rPr>
        <w:t>负责事故现场安全警戒等工作；发生公路建设等领域生产安全事故时，协助事故应急救援</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调查工作。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琼山交警大队：</w:t>
      </w:r>
      <w:r>
        <w:rPr>
          <w:rFonts w:hint="eastAsia" w:ascii="仿宋_GB2312" w:hAnsi="仿宋_GB2312" w:eastAsia="仿宋_GB2312" w:cs="仿宋_GB2312"/>
          <w:sz w:val="32"/>
          <w:szCs w:val="32"/>
          <w:lang w:eastAsia="zh-CN"/>
        </w:rPr>
        <w:t>发生道路交通</w:t>
      </w:r>
      <w:r>
        <w:rPr>
          <w:rFonts w:hint="eastAsia" w:ascii="仿宋_GB2312" w:hAnsi="仿宋_GB2312" w:eastAsia="仿宋_GB2312" w:cs="仿宋_GB2312"/>
          <w:sz w:val="32"/>
          <w:szCs w:val="32"/>
          <w:lang w:val="en-US" w:eastAsia="zh-CN"/>
        </w:rPr>
        <w:t>事故时</w:t>
      </w:r>
      <w:r>
        <w:rPr>
          <w:rFonts w:hint="eastAsia" w:ascii="仿宋_GB2312" w:hAnsi="仿宋_GB2312" w:eastAsia="仿宋_GB2312" w:cs="仿宋_GB2312"/>
          <w:sz w:val="32"/>
          <w:szCs w:val="32"/>
          <w:lang w:eastAsia="zh-CN"/>
        </w:rPr>
        <w:t>，牵头组织事故救援</w:t>
      </w:r>
      <w:r>
        <w:rPr>
          <w:rFonts w:hint="eastAsia" w:ascii="仿宋_GB2312" w:hAnsi="仿宋_GB2312" w:eastAsia="仿宋_GB2312" w:cs="仿宋_GB2312"/>
          <w:sz w:val="32"/>
          <w:szCs w:val="32"/>
          <w:lang w:val="en-US" w:eastAsia="zh-CN"/>
        </w:rPr>
        <w:t>和调查</w:t>
      </w:r>
      <w:r>
        <w:rPr>
          <w:rFonts w:hint="eastAsia" w:ascii="仿宋_GB2312" w:hAnsi="仿宋_GB2312" w:eastAsia="仿宋_GB2312" w:cs="仿宋_GB2312"/>
          <w:sz w:val="32"/>
          <w:szCs w:val="32"/>
          <w:lang w:eastAsia="zh-CN"/>
        </w:rPr>
        <w:t>工作，负责事故现场交通管制等工作；调集、协调道路运输力量，为事故救援人员、物资运输提供保障。</w:t>
      </w:r>
    </w:p>
    <w:p>
      <w:pPr>
        <w:pStyle w:val="10"/>
        <w:tabs>
          <w:tab w:val="left" w:pos="1001"/>
        </w:tabs>
        <w:spacing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琼山消防救援大队：</w:t>
      </w:r>
      <w:r>
        <w:rPr>
          <w:rFonts w:hint="eastAsia" w:ascii="仿宋_GB2312" w:hAnsi="仿宋_GB2312" w:eastAsia="仿宋_GB2312" w:cs="仿宋_GB2312"/>
          <w:sz w:val="32"/>
          <w:szCs w:val="32"/>
          <w:lang w:eastAsia="zh-CN"/>
        </w:rPr>
        <w:t>充分发挥特种装备、灭火抢险救援处置经验和组织指挥能力的优势，作为主要力量承担抢险救援的作战任务，并指挥调动有关协同力量，迅速果断地开展抢险救援行动，控制灾害扩大，使灾害事故的损失降到最低程度。</w:t>
      </w:r>
    </w:p>
    <w:p>
      <w:pPr>
        <w:pStyle w:val="10"/>
        <w:tabs>
          <w:tab w:val="left" w:pos="1001"/>
        </w:tabs>
        <w:spacing w:line="560" w:lineRule="exact"/>
        <w:ind w:firstLine="640" w:firstLineChars="200"/>
        <w:jc w:val="both"/>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eastAsia="zh-CN"/>
        </w:rPr>
        <w:t>其他有关部门根据生产安全事故应急救援工作需要，按照</w:t>
      </w:r>
      <w:r>
        <w:rPr>
          <w:rFonts w:hint="eastAsia" w:ascii="仿宋_GB2312" w:hAnsi="仿宋_GB2312" w:eastAsia="仿宋_GB2312" w:cs="仿宋_GB2312"/>
          <w:sz w:val="32"/>
          <w:szCs w:val="32"/>
          <w:lang w:val="zh-CN" w:eastAsia="zh-CN" w:bidi="zh-CN"/>
        </w:rPr>
        <w:t>区应</w:t>
      </w:r>
      <w:r>
        <w:rPr>
          <w:rFonts w:hint="eastAsia" w:ascii="仿宋_GB2312" w:hAnsi="仿宋_GB2312" w:eastAsia="仿宋_GB2312" w:cs="仿宋_GB2312"/>
          <w:sz w:val="32"/>
          <w:szCs w:val="32"/>
        </w:rPr>
        <w:t>急救援总指挥部</w:t>
      </w:r>
      <w:r>
        <w:rPr>
          <w:rFonts w:hint="eastAsia" w:ascii="仿宋_GB2312" w:hAnsi="仿宋_GB2312" w:eastAsia="仿宋_GB2312" w:cs="仿宋_GB2312"/>
          <w:color w:val="000000" w:themeColor="text1"/>
          <w:sz w:val="32"/>
          <w:szCs w:val="32"/>
          <w:lang w:eastAsia="zh-CN"/>
          <w14:textFill>
            <w14:solidFill>
              <w14:schemeClr w14:val="tx1"/>
            </w14:solidFill>
          </w14:textFill>
        </w:rPr>
        <w:t>的统一安排</w:t>
      </w:r>
      <w:r>
        <w:rPr>
          <w:rFonts w:hint="eastAsia" w:ascii="仿宋_GB2312" w:hAnsi="仿宋_GB2312" w:eastAsia="仿宋_GB2312" w:cs="仿宋_GB2312"/>
          <w:sz w:val="32"/>
          <w:szCs w:val="32"/>
          <w:lang w:eastAsia="zh-CN"/>
        </w:rPr>
        <w:t>，积极做好相关工作。</w:t>
      </w:r>
      <w:bookmarkStart w:id="93" w:name="_Toc21829"/>
      <w:bookmarkStart w:id="94" w:name="_Toc23409"/>
      <w:bookmarkStart w:id="95" w:name="_Toc28283"/>
      <w:bookmarkStart w:id="96" w:name="_Toc21569"/>
      <w:bookmarkStart w:id="97" w:name="_Toc25009_WPSOffice_Level1"/>
    </w:p>
    <w:p>
      <w:pPr>
        <w:pStyle w:val="10"/>
        <w:tabs>
          <w:tab w:val="left" w:pos="731"/>
        </w:tabs>
        <w:spacing w:line="560" w:lineRule="exact"/>
        <w:ind w:firstLine="640" w:firstLineChars="200"/>
        <w:outlineLvl w:val="1"/>
        <w:rPr>
          <w:rFonts w:ascii="楷体" w:hAnsi="楷体" w:eastAsia="楷体" w:cstheme="minorEastAsia"/>
          <w:sz w:val="32"/>
          <w:szCs w:val="32"/>
          <w:lang w:val="en-US" w:eastAsia="zh-CN"/>
        </w:rPr>
      </w:pPr>
      <w:bookmarkStart w:id="98" w:name="_Toc22814"/>
      <w:r>
        <w:rPr>
          <w:rFonts w:hint="eastAsia" w:ascii="楷体" w:hAnsi="楷体" w:eastAsia="楷体" w:cstheme="minorEastAsia"/>
          <w:sz w:val="32"/>
          <w:szCs w:val="32"/>
          <w:lang w:val="en-US" w:eastAsia="zh-CN"/>
        </w:rPr>
        <w:t>2.4现场救援指挥部及救援专业组的设立及职责</w:t>
      </w:r>
      <w:bookmarkEnd w:id="93"/>
      <w:bookmarkEnd w:id="94"/>
      <w:bookmarkEnd w:id="95"/>
      <w:bookmarkEnd w:id="96"/>
      <w:bookmarkEnd w:id="97"/>
      <w:bookmarkEnd w:id="98"/>
    </w:p>
    <w:p>
      <w:pPr>
        <w:pStyle w:val="1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在处置生产安全事故应急救援时，</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应急救援总指挥部在事故现场设立现场指挥部。</w:t>
      </w:r>
    </w:p>
    <w:p>
      <w:pPr>
        <w:pStyle w:val="1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现场指挥部指挥长：区政府分管副区长或</w:t>
      </w:r>
      <w:r>
        <w:rPr>
          <w:rFonts w:hint="eastAsia" w:ascii="仿宋_GB2312" w:hAnsi="仿宋_GB2312" w:eastAsia="仿宋_GB2312" w:cs="仿宋_GB2312"/>
          <w:sz w:val="32"/>
          <w:szCs w:val="32"/>
          <w:lang w:eastAsia="zh-CN"/>
        </w:rPr>
        <w:t>总指挥</w:t>
      </w:r>
      <w:r>
        <w:rPr>
          <w:rFonts w:hint="eastAsia" w:ascii="仿宋_GB2312" w:hAnsi="仿宋_GB2312" w:eastAsia="仿宋_GB2312" w:cs="仿宋_GB2312"/>
          <w:sz w:val="32"/>
          <w:szCs w:val="32"/>
        </w:rPr>
        <w:t>指定的人员。</w:t>
      </w:r>
    </w:p>
    <w:p>
      <w:pPr>
        <w:pStyle w:val="1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现场指挥部成员：</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应急救援总指挥部相关成员单位、事发地</w:t>
      </w:r>
      <w:r>
        <w:rPr>
          <w:rFonts w:hint="eastAsia" w:ascii="仿宋_GB2312" w:hAnsi="仿宋_GB2312" w:eastAsia="仿宋_GB2312" w:cs="仿宋_GB2312"/>
          <w:sz w:val="32"/>
          <w:szCs w:val="32"/>
          <w:lang w:eastAsia="zh-CN"/>
        </w:rPr>
        <w:t>镇人民政府</w:t>
      </w:r>
      <w:r>
        <w:rPr>
          <w:rFonts w:hint="eastAsia" w:ascii="仿宋_GB2312" w:hAnsi="仿宋_GB2312" w:eastAsia="仿宋_GB2312" w:cs="仿宋_GB2312"/>
          <w:sz w:val="32"/>
          <w:szCs w:val="32"/>
        </w:rPr>
        <w:t>主要领导、应急救援队伍负责人及技术专家等组成。</w:t>
      </w:r>
    </w:p>
    <w:p>
      <w:pPr>
        <w:pStyle w:val="1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现场指挥部职责：以抢救事故</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人员生命、控制事态扩大为第一目标，根据救援的需要，负责设立若干救援专业组，负责实施事故现场救援方案，负责领导和统一协调各部门、各单位和各专业组的抢险救援工作；负责向上级汇报抢险救灾情况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必要时向有关单位发出救援请求</w:t>
      </w:r>
      <w:r>
        <w:rPr>
          <w:rFonts w:hint="eastAsia" w:ascii="仿宋_GB2312" w:hAnsi="仿宋_GB2312" w:eastAsia="仿宋_GB2312" w:cs="仿宋_GB2312"/>
          <w:sz w:val="32"/>
          <w:szCs w:val="32"/>
          <w:lang w:val="en-US" w:eastAsia="zh-CN"/>
        </w:rPr>
        <w:t>并请示区政府或建议</w:t>
      </w:r>
      <w:r>
        <w:rPr>
          <w:rFonts w:hint="eastAsia" w:ascii="仿宋_GB2312" w:hAnsi="仿宋_GB2312" w:eastAsia="仿宋_GB2312" w:cs="仿宋_GB2312"/>
          <w:sz w:val="32"/>
          <w:szCs w:val="32"/>
        </w:rPr>
        <w:t>组织事故调查组，总结应急救援经验教训</w:t>
      </w:r>
      <w:r>
        <w:rPr>
          <w:rFonts w:hint="eastAsia" w:ascii="仿宋_GB2312" w:hAnsi="仿宋_GB2312" w:eastAsia="仿宋_GB2312" w:cs="仿宋_GB2312"/>
          <w:sz w:val="32"/>
          <w:szCs w:val="32"/>
          <w:lang w:val="en-US" w:eastAsia="zh-CN"/>
        </w:rPr>
        <w:t>并进行评估</w:t>
      </w:r>
      <w:r>
        <w:rPr>
          <w:rFonts w:hint="eastAsia" w:ascii="仿宋_GB2312" w:hAnsi="仿宋_GB2312" w:eastAsia="仿宋_GB2312" w:cs="仿宋_GB2312"/>
          <w:sz w:val="32"/>
          <w:szCs w:val="32"/>
        </w:rPr>
        <w:t>。</w:t>
      </w:r>
    </w:p>
    <w:p>
      <w:pPr>
        <w:pStyle w:val="10"/>
        <w:spacing w:line="560" w:lineRule="exact"/>
        <w:ind w:firstLine="640" w:firstLineChars="200"/>
        <w:rPr>
          <w:rFonts w:ascii="仿宋" w:hAnsi="仿宋" w:eastAsia="仿宋" w:cstheme="minorEastAsia"/>
          <w:sz w:val="32"/>
          <w:szCs w:val="32"/>
        </w:rPr>
      </w:pPr>
      <w:r>
        <w:rPr>
          <w:rFonts w:hint="eastAsia" w:ascii="仿宋_GB2312" w:hAnsi="仿宋_GB2312" w:eastAsia="仿宋_GB2312" w:cs="仿宋_GB2312"/>
          <w:sz w:val="32"/>
          <w:szCs w:val="32"/>
        </w:rPr>
        <w:t>生产安全事故现场指挥部根据现场实际情况，</w:t>
      </w:r>
      <w:r>
        <w:rPr>
          <w:rFonts w:hint="eastAsia" w:ascii="仿宋_GB2312" w:hAnsi="仿宋_GB2312" w:eastAsia="仿宋_GB2312" w:cs="仿宋_GB2312"/>
          <w:sz w:val="32"/>
          <w:szCs w:val="32"/>
          <w:lang w:eastAsia="zh-CN"/>
        </w:rPr>
        <w:t>可按照下列</w:t>
      </w:r>
      <w:r>
        <w:rPr>
          <w:rFonts w:hint="eastAsia" w:ascii="仿宋_GB2312" w:hAnsi="仿宋_GB2312" w:eastAsia="仿宋_GB2312" w:cs="仿宋_GB2312"/>
          <w:sz w:val="32"/>
          <w:szCs w:val="32"/>
        </w:rPr>
        <w:t>工作小组</w:t>
      </w:r>
      <w:r>
        <w:rPr>
          <w:rFonts w:hint="eastAsia" w:ascii="仿宋_GB2312" w:hAnsi="仿宋_GB2312" w:eastAsia="仿宋_GB2312" w:cs="仿宋_GB2312"/>
          <w:sz w:val="32"/>
          <w:szCs w:val="32"/>
          <w:lang w:eastAsia="zh-CN"/>
        </w:rPr>
        <w:t>视情设定，开展工作</w:t>
      </w:r>
      <w:r>
        <w:rPr>
          <w:rFonts w:hint="eastAsia" w:ascii="仿宋_GB2312" w:hAnsi="仿宋_GB2312" w:eastAsia="仿宋_GB2312" w:cs="仿宋_GB2312"/>
          <w:sz w:val="32"/>
          <w:szCs w:val="32"/>
        </w:rPr>
        <w:t>。</w:t>
      </w:r>
    </w:p>
    <w:p>
      <w:pPr>
        <w:pStyle w:val="10"/>
        <w:spacing w:line="560" w:lineRule="exact"/>
        <w:ind w:firstLine="640" w:firstLineChars="200"/>
        <w:jc w:val="both"/>
        <w:rPr>
          <w:rFonts w:ascii="楷体" w:hAnsi="楷体" w:eastAsia="楷体" w:cstheme="minorEastAsia"/>
          <w:sz w:val="32"/>
          <w:szCs w:val="32"/>
          <w:lang w:eastAsia="zh-CN"/>
        </w:rPr>
      </w:pPr>
      <w:r>
        <w:rPr>
          <w:rFonts w:hint="eastAsia" w:ascii="楷体" w:hAnsi="楷体" w:eastAsia="楷体" w:cstheme="minorEastAsia"/>
          <w:sz w:val="32"/>
          <w:szCs w:val="32"/>
        </w:rPr>
        <w:t>工作小组组成及主要职责</w:t>
      </w:r>
      <w:r>
        <w:rPr>
          <w:rFonts w:hint="eastAsia" w:ascii="楷体" w:hAnsi="楷体" w:eastAsia="楷体" w:cstheme="minorEastAsia"/>
          <w:sz w:val="32"/>
          <w:szCs w:val="32"/>
          <w:lang w:eastAsia="zh-CN"/>
        </w:rPr>
        <w:t>：</w:t>
      </w:r>
    </w:p>
    <w:p>
      <w:pPr>
        <w:pStyle w:val="10"/>
        <w:tabs>
          <w:tab w:val="left" w:pos="1348"/>
        </w:tabs>
        <w:spacing w:line="560" w:lineRule="exact"/>
        <w:ind w:firstLine="643" w:firstLineChars="200"/>
        <w:jc w:val="both"/>
        <w:rPr>
          <w:rFonts w:hint="eastAsia" w:ascii="仿宋_GB2312" w:hAnsi="仿宋_GB2312" w:eastAsia="仿宋_GB2312" w:cs="仿宋_GB2312"/>
          <w:sz w:val="32"/>
          <w:szCs w:val="32"/>
        </w:rPr>
      </w:pPr>
      <w:bookmarkStart w:id="99" w:name="bookmark44"/>
      <w:bookmarkEnd w:id="99"/>
      <w:bookmarkStart w:id="100" w:name="_Toc23594_WPSOffice_Level2"/>
      <w:bookmarkStart w:id="101" w:name="_Toc4561"/>
      <w:r>
        <w:rPr>
          <w:rFonts w:hint="eastAsia" w:ascii="仿宋_GB2312" w:hAnsi="仿宋_GB2312" w:eastAsia="仿宋_GB2312" w:cs="仿宋_GB2312"/>
          <w:b/>
          <w:bCs/>
          <w:sz w:val="32"/>
          <w:szCs w:val="32"/>
        </w:rPr>
        <w:t>综合协调组</w:t>
      </w:r>
      <w:bookmarkEnd w:id="100"/>
      <w:bookmarkEnd w:id="101"/>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区应急管理局</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直相关行业主管部门、</w:t>
      </w:r>
      <w:r>
        <w:rPr>
          <w:rFonts w:hint="eastAsia" w:ascii="仿宋_GB2312" w:hAnsi="仿宋_GB2312" w:eastAsia="仿宋_GB2312" w:cs="仿宋_GB2312"/>
          <w:sz w:val="32"/>
          <w:szCs w:val="32"/>
          <w:lang w:eastAsia="zh-CN"/>
        </w:rPr>
        <w:t>事故发生地镇人民政府</w:t>
      </w:r>
      <w:r>
        <w:rPr>
          <w:rFonts w:hint="eastAsia" w:ascii="仿宋_GB2312" w:hAnsi="仿宋_GB2312" w:eastAsia="仿宋_GB2312" w:cs="仿宋_GB2312"/>
          <w:sz w:val="32"/>
          <w:szCs w:val="32"/>
        </w:rPr>
        <w:t>及事故单位组成。</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主要职责：负责综合协调、联络各专业组应急救援工作；及时向</w:t>
      </w:r>
      <w:r>
        <w:rPr>
          <w:rFonts w:hint="eastAsia" w:ascii="仿宋_GB2312" w:hAnsi="仿宋_GB2312" w:eastAsia="仿宋_GB2312" w:cs="仿宋_GB2312"/>
          <w:sz w:val="32"/>
          <w:szCs w:val="32"/>
          <w:lang w:eastAsia="zh-CN"/>
        </w:rPr>
        <w:t>区应急救援指挥部</w:t>
      </w:r>
      <w:r>
        <w:rPr>
          <w:rFonts w:hint="eastAsia" w:ascii="仿宋_GB2312" w:hAnsi="仿宋_GB2312" w:eastAsia="仿宋_GB2312" w:cs="仿宋_GB2312"/>
          <w:sz w:val="32"/>
          <w:szCs w:val="32"/>
        </w:rPr>
        <w:t>报告事故抢险救援工作进展情况；督促各专业组完成事故现场救援指挥部下达的应急救援工作；负责应急救援情况的汇总、实时记录和应急救援工作的对外联络；落实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政府领导关于事故抢险救援工作的指示批示精神；组织召开事故应急救援协调会；完成现场救援指挥部交办的其他工作。</w:t>
      </w:r>
    </w:p>
    <w:p>
      <w:pPr>
        <w:pStyle w:val="10"/>
        <w:tabs>
          <w:tab w:val="left" w:pos="1339"/>
        </w:tabs>
        <w:spacing w:line="560" w:lineRule="exact"/>
        <w:ind w:firstLine="643" w:firstLineChars="200"/>
        <w:jc w:val="both"/>
        <w:rPr>
          <w:rFonts w:hint="eastAsia" w:ascii="仿宋_GB2312" w:hAnsi="仿宋_GB2312" w:eastAsia="仿宋_GB2312" w:cs="仿宋_GB2312"/>
          <w:sz w:val="32"/>
          <w:szCs w:val="32"/>
        </w:rPr>
      </w:pPr>
      <w:bookmarkStart w:id="102" w:name="bookmark45"/>
      <w:bookmarkEnd w:id="102"/>
      <w:bookmarkStart w:id="103" w:name="_Toc9546"/>
      <w:bookmarkStart w:id="104" w:name="_Toc25009_WPSOffice_Level2"/>
      <w:r>
        <w:rPr>
          <w:rFonts w:hint="eastAsia" w:ascii="仿宋_GB2312" w:hAnsi="仿宋_GB2312" w:eastAsia="仿宋_GB2312" w:cs="仿宋_GB2312"/>
          <w:b/>
          <w:bCs/>
          <w:sz w:val="32"/>
          <w:szCs w:val="32"/>
        </w:rPr>
        <w:t>专家技术组</w:t>
      </w:r>
      <w:bookmarkEnd w:id="103"/>
      <w:bookmarkEnd w:id="104"/>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应急管理局</w:t>
      </w:r>
      <w:r>
        <w:rPr>
          <w:rFonts w:hint="eastAsia" w:ascii="仿宋_GB2312" w:hAnsi="仿宋_GB2312" w:eastAsia="仿宋_GB2312" w:cs="仿宋_GB2312"/>
          <w:sz w:val="32"/>
          <w:szCs w:val="32"/>
        </w:rPr>
        <w:t>牵头，根据发生事故的行业特征，抽调相关专家组成。</w:t>
      </w:r>
    </w:p>
    <w:p>
      <w:pPr>
        <w:pStyle w:val="1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要职责：根据提供的应急救援现场的各项数据、指标和事故的种类、事故源等，制定施救方案和突发情况的处置对策、措施，界定危险区域，向指挥部报告；指导应急救援技术工作，提供应急救援技术咨询，参与现场指挥</w:t>
      </w:r>
      <w:r>
        <w:rPr>
          <w:rFonts w:hint="eastAsia" w:ascii="仿宋_GB2312" w:hAnsi="仿宋_GB2312" w:eastAsia="仿宋_GB2312" w:cs="仿宋_GB2312"/>
          <w:sz w:val="32"/>
          <w:szCs w:val="32"/>
          <w:lang w:eastAsia="zh-CN"/>
        </w:rPr>
        <w:t>；协同现场指挥部制定应急结束后的恢复计划，参与事故调查工作。</w:t>
      </w:r>
    </w:p>
    <w:p>
      <w:pPr>
        <w:pStyle w:val="10"/>
        <w:tabs>
          <w:tab w:val="left" w:pos="1495"/>
        </w:tabs>
        <w:spacing w:line="560" w:lineRule="exact"/>
        <w:ind w:firstLine="643" w:firstLineChars="200"/>
        <w:jc w:val="both"/>
        <w:rPr>
          <w:rFonts w:hint="eastAsia" w:ascii="仿宋_GB2312" w:hAnsi="仿宋_GB2312" w:eastAsia="仿宋_GB2312" w:cs="仿宋_GB2312"/>
          <w:sz w:val="32"/>
          <w:szCs w:val="32"/>
        </w:rPr>
      </w:pPr>
      <w:bookmarkStart w:id="105" w:name="bookmark46"/>
      <w:bookmarkEnd w:id="105"/>
      <w:bookmarkStart w:id="106" w:name="_Toc6227_WPSOffice_Level2"/>
      <w:bookmarkStart w:id="107" w:name="_Toc3748"/>
      <w:r>
        <w:rPr>
          <w:rFonts w:hint="eastAsia" w:ascii="仿宋_GB2312" w:hAnsi="仿宋_GB2312" w:eastAsia="仿宋_GB2312" w:cs="仿宋_GB2312"/>
          <w:b/>
          <w:bCs/>
          <w:sz w:val="32"/>
          <w:szCs w:val="32"/>
        </w:rPr>
        <w:t>抢险救援组</w:t>
      </w:r>
      <w:bookmarkEnd w:id="106"/>
      <w:bookmarkEnd w:id="107"/>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区应急管理局</w:t>
      </w:r>
      <w:r>
        <w:rPr>
          <w:rFonts w:hint="eastAsia" w:ascii="仿宋_GB2312" w:hAnsi="仿宋_GB2312" w:eastAsia="仿宋_GB2312" w:cs="仿宋_GB2312"/>
          <w:sz w:val="32"/>
          <w:szCs w:val="32"/>
          <w:lang w:val="en-US" w:eastAsia="zh-CN"/>
        </w:rPr>
        <w:t>和消防救援大队</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民兵预备役人员、各镇人民政府、</w:t>
      </w:r>
      <w:r>
        <w:rPr>
          <w:rFonts w:hint="eastAsia" w:ascii="仿宋_GB2312" w:hAnsi="仿宋_GB2312" w:eastAsia="仿宋_GB2312" w:cs="仿宋_GB2312"/>
          <w:sz w:val="32"/>
          <w:szCs w:val="32"/>
          <w:lang w:val="en-US" w:eastAsia="zh-CN"/>
        </w:rPr>
        <w:t>相关部门</w:t>
      </w:r>
      <w:r>
        <w:rPr>
          <w:rFonts w:hint="eastAsia" w:ascii="仿宋_GB2312" w:hAnsi="仿宋_GB2312" w:eastAsia="仿宋_GB2312" w:cs="仿宋_GB2312"/>
          <w:sz w:val="32"/>
          <w:szCs w:val="32"/>
        </w:rPr>
        <w:t>、气象、专业救援队伍等涉及生产安全事故的单位组成。</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主要职责：负责实施现场指挥部下达的施救方案，营救、搜救、疏散人员；排险、灭火、消除危害源；封闭、控险、洗消排除次生、衍生和耦合事故隐患等。</w:t>
      </w:r>
    </w:p>
    <w:p>
      <w:pPr>
        <w:pStyle w:val="10"/>
        <w:tabs>
          <w:tab w:val="left" w:pos="1499"/>
        </w:tabs>
        <w:spacing w:line="560" w:lineRule="exact"/>
        <w:ind w:firstLine="643" w:firstLineChars="200"/>
        <w:jc w:val="both"/>
        <w:rPr>
          <w:rFonts w:hint="eastAsia" w:ascii="仿宋_GB2312" w:hAnsi="仿宋_GB2312" w:eastAsia="仿宋_GB2312" w:cs="仿宋_GB2312"/>
          <w:sz w:val="32"/>
          <w:szCs w:val="32"/>
        </w:rPr>
      </w:pPr>
      <w:bookmarkStart w:id="108" w:name="bookmark47"/>
      <w:bookmarkEnd w:id="108"/>
      <w:bookmarkStart w:id="109" w:name="_Toc21176"/>
      <w:bookmarkStart w:id="110" w:name="_Toc17723_WPSOffice_Level2"/>
      <w:r>
        <w:rPr>
          <w:rFonts w:hint="eastAsia" w:ascii="仿宋_GB2312" w:hAnsi="仿宋_GB2312" w:eastAsia="仿宋_GB2312" w:cs="仿宋_GB2312"/>
          <w:b/>
          <w:bCs/>
          <w:sz w:val="32"/>
          <w:szCs w:val="32"/>
        </w:rPr>
        <w:t>新闻报道组</w:t>
      </w:r>
      <w:bookmarkEnd w:id="109"/>
      <w:bookmarkEnd w:id="110"/>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区应急管理局、</w:t>
      </w:r>
      <w:r>
        <w:rPr>
          <w:rFonts w:hint="eastAsia" w:ascii="仿宋_GB2312" w:hAnsi="仿宋_GB2312" w:eastAsia="仿宋_GB2312" w:cs="仿宋_GB2312"/>
          <w:sz w:val="32"/>
          <w:szCs w:val="32"/>
        </w:rPr>
        <w:t>市公安局琼山分局、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区旅游和文化体育局、市生态环境局琼山分局及</w:t>
      </w:r>
      <w:r>
        <w:rPr>
          <w:rFonts w:hint="eastAsia" w:ascii="仿宋_GB2312" w:hAnsi="仿宋_GB2312" w:eastAsia="仿宋_GB2312" w:cs="仿宋_GB2312"/>
          <w:sz w:val="32"/>
          <w:szCs w:val="32"/>
        </w:rPr>
        <w:t>新闻单位组成。</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主要职责：引导媒体宣传和发布事故及救援情况、处置进展、预警公告、自救防护等信息；负责做好生产安全事故舆情监测和应对工作；负责接待媒体记者。</w:t>
      </w:r>
    </w:p>
    <w:p>
      <w:pPr>
        <w:pStyle w:val="10"/>
        <w:tabs>
          <w:tab w:val="left" w:pos="1360"/>
        </w:tabs>
        <w:spacing w:line="560" w:lineRule="exact"/>
        <w:ind w:firstLine="643" w:firstLineChars="200"/>
        <w:jc w:val="both"/>
        <w:rPr>
          <w:rFonts w:hint="eastAsia" w:ascii="仿宋_GB2312" w:hAnsi="仿宋_GB2312" w:eastAsia="仿宋_GB2312" w:cs="仿宋_GB2312"/>
          <w:sz w:val="32"/>
          <w:szCs w:val="32"/>
        </w:rPr>
      </w:pPr>
      <w:bookmarkStart w:id="111" w:name="bookmark48"/>
      <w:bookmarkEnd w:id="111"/>
      <w:bookmarkStart w:id="112" w:name="_Toc961"/>
      <w:bookmarkStart w:id="113" w:name="_Toc6351_WPSOffice_Level2"/>
      <w:r>
        <w:rPr>
          <w:rFonts w:hint="eastAsia" w:ascii="仿宋_GB2312" w:hAnsi="仿宋_GB2312" w:eastAsia="仿宋_GB2312" w:cs="仿宋_GB2312"/>
          <w:b/>
          <w:bCs/>
          <w:sz w:val="32"/>
          <w:szCs w:val="32"/>
        </w:rPr>
        <w:t>医疗救护和卫生防疫组</w:t>
      </w:r>
      <w:bookmarkEnd w:id="112"/>
      <w:bookmarkEnd w:id="113"/>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各镇</w:t>
      </w:r>
      <w:r>
        <w:rPr>
          <w:rFonts w:hint="eastAsia" w:ascii="仿宋_GB2312" w:hAnsi="仿宋_GB2312" w:eastAsia="仿宋_GB2312" w:cs="仿宋_GB2312"/>
          <w:sz w:val="32"/>
          <w:szCs w:val="32"/>
        </w:rPr>
        <w:t>卫生部门、疾病控制和医疗救治等单位组成。</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主要职责：救治、护理、转送伤员；监测、控制疫病；收容、清消污染物等。</w:t>
      </w:r>
    </w:p>
    <w:p>
      <w:pPr>
        <w:pStyle w:val="10"/>
        <w:spacing w:line="560" w:lineRule="exact"/>
        <w:ind w:firstLine="643" w:firstLineChars="200"/>
        <w:jc w:val="both"/>
        <w:rPr>
          <w:rFonts w:hint="eastAsia" w:ascii="仿宋_GB2312" w:hAnsi="仿宋_GB2312" w:eastAsia="仿宋_GB2312" w:cs="仿宋_GB2312"/>
          <w:sz w:val="32"/>
          <w:szCs w:val="32"/>
        </w:rPr>
      </w:pPr>
      <w:bookmarkStart w:id="114" w:name="bookmark49"/>
      <w:bookmarkEnd w:id="114"/>
      <w:bookmarkStart w:id="115" w:name="_Toc26904_WPSOffice_Level2"/>
      <w:bookmarkStart w:id="116" w:name="_Toc16329"/>
      <w:r>
        <w:rPr>
          <w:rFonts w:hint="eastAsia" w:ascii="仿宋_GB2312" w:hAnsi="仿宋_GB2312" w:eastAsia="仿宋_GB2312" w:cs="仿宋_GB2312"/>
          <w:b/>
          <w:bCs/>
          <w:sz w:val="32"/>
          <w:szCs w:val="32"/>
        </w:rPr>
        <w:t>人员疏散和安置组</w:t>
      </w:r>
      <w:bookmarkEnd w:id="115"/>
      <w:bookmarkEnd w:id="116"/>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事故发生地镇人民政府</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color w:val="000000" w:themeColor="text1"/>
          <w:sz w:val="32"/>
          <w:szCs w:val="32"/>
          <w:lang w:eastAsia="zh-CN"/>
          <w14:textFill>
            <w14:solidFill>
              <w14:schemeClr w14:val="tx1"/>
            </w14:solidFill>
          </w14:textFill>
        </w:rPr>
        <w:t>民政局、</w:t>
      </w:r>
      <w:r>
        <w:rPr>
          <w:rFonts w:hint="eastAsia" w:ascii="仿宋_GB2312" w:hAnsi="仿宋_GB2312" w:eastAsia="仿宋_GB2312" w:cs="仿宋_GB2312"/>
          <w:color w:val="000000" w:themeColor="text1"/>
          <w:sz w:val="32"/>
          <w:szCs w:val="32"/>
          <w14:textFill>
            <w14:solidFill>
              <w14:schemeClr w14:val="tx1"/>
            </w14:solidFill>
          </w14:textFill>
        </w:rPr>
        <w:t>公安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派出所</w:t>
      </w:r>
      <w:r>
        <w:rPr>
          <w:rFonts w:hint="eastAsia" w:ascii="仿宋_GB2312" w:hAnsi="仿宋_GB2312" w:eastAsia="仿宋_GB2312" w:cs="仿宋_GB2312"/>
          <w:sz w:val="32"/>
          <w:szCs w:val="32"/>
        </w:rPr>
        <w:t>及事故单位等部门组成。</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主要职责：疏散、安置、安抚现场群众；保障被疏散和安置群众的基本生活条件等。</w:t>
      </w:r>
    </w:p>
    <w:p>
      <w:pPr>
        <w:pStyle w:val="10"/>
        <w:spacing w:line="560" w:lineRule="exact"/>
        <w:ind w:firstLine="643" w:firstLineChars="200"/>
        <w:jc w:val="both"/>
        <w:rPr>
          <w:rFonts w:hint="eastAsia" w:ascii="仿宋_GB2312" w:hAnsi="仿宋_GB2312" w:eastAsia="仿宋_GB2312" w:cs="仿宋_GB2312"/>
          <w:sz w:val="32"/>
          <w:szCs w:val="32"/>
        </w:rPr>
      </w:pPr>
      <w:bookmarkStart w:id="117" w:name="_Toc2430"/>
      <w:bookmarkStart w:id="118" w:name="_Toc18777_WPSOffice_Level2"/>
      <w:r>
        <w:rPr>
          <w:rFonts w:hint="eastAsia" w:ascii="仿宋_GB2312" w:hAnsi="仿宋_GB2312" w:eastAsia="仿宋_GB2312" w:cs="仿宋_GB2312"/>
          <w:b/>
          <w:bCs/>
          <w:sz w:val="32"/>
          <w:szCs w:val="32"/>
        </w:rPr>
        <w:t>治安警戒交通保障组</w:t>
      </w:r>
      <w:bookmarkEnd w:id="117"/>
      <w:bookmarkEnd w:id="118"/>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由市公安局琼山分局牵头、</w:t>
      </w:r>
      <w:r>
        <w:rPr>
          <w:rFonts w:hint="eastAsia" w:ascii="仿宋_GB2312" w:hAnsi="仿宋_GB2312" w:eastAsia="仿宋_GB2312" w:cs="仿宋_GB2312"/>
          <w:sz w:val="32"/>
          <w:szCs w:val="32"/>
          <w:lang w:eastAsia="zh-CN"/>
        </w:rPr>
        <w:t>琼山</w:t>
      </w:r>
      <w:r>
        <w:rPr>
          <w:rFonts w:hint="eastAsia" w:ascii="仿宋_GB2312" w:hAnsi="仿宋_GB2312" w:eastAsia="仿宋_GB2312" w:cs="仿宋_GB2312"/>
          <w:sz w:val="32"/>
          <w:szCs w:val="32"/>
        </w:rPr>
        <w:t>交警大队等有关部门和事故单位组成</w:t>
      </w:r>
      <w:r>
        <w:rPr>
          <w:rFonts w:hint="eastAsia" w:ascii="仿宋_GB2312" w:hAnsi="仿宋_GB2312" w:eastAsia="仿宋_GB2312" w:cs="仿宋_GB2312"/>
          <w:sz w:val="32"/>
          <w:szCs w:val="32"/>
          <w:lang w:eastAsia="zh-CN"/>
        </w:rPr>
        <w:t>。</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主要职责：负责事故现场及周边重点目标的警戒和社会治安管理，维持现场秩序；负责交通管制、路桥维修，开设</w:t>
      </w:r>
      <w:r>
        <w:rPr>
          <w:rFonts w:hint="eastAsia" w:ascii="仿宋_GB2312" w:hAnsi="仿宋_GB2312" w:eastAsia="仿宋_GB2312" w:cs="仿宋_GB2312"/>
          <w:sz w:val="32"/>
          <w:szCs w:val="32"/>
          <w:lang w:val="zh-CN" w:eastAsia="zh-CN" w:bidi="zh-CN"/>
        </w:rPr>
        <w:t>“绿</w:t>
      </w:r>
      <w:r>
        <w:rPr>
          <w:rFonts w:hint="eastAsia" w:ascii="仿宋_GB2312" w:hAnsi="仿宋_GB2312" w:eastAsia="仿宋_GB2312" w:cs="仿宋_GB2312"/>
          <w:sz w:val="32"/>
          <w:szCs w:val="32"/>
        </w:rPr>
        <w:t>色通道”，保障应急救援抢险物资运输畅通。</w:t>
      </w:r>
    </w:p>
    <w:p>
      <w:pPr>
        <w:pStyle w:val="10"/>
        <w:spacing w:line="560" w:lineRule="exact"/>
        <w:ind w:firstLine="643" w:firstLineChars="200"/>
        <w:jc w:val="both"/>
        <w:rPr>
          <w:rFonts w:hint="eastAsia" w:ascii="仿宋_GB2312" w:hAnsi="仿宋_GB2312" w:eastAsia="仿宋_GB2312" w:cs="仿宋_GB2312"/>
          <w:sz w:val="32"/>
          <w:szCs w:val="32"/>
        </w:rPr>
      </w:pPr>
      <w:bookmarkStart w:id="119" w:name="_Toc24244_WPSOffice_Level2"/>
      <w:bookmarkStart w:id="120" w:name="_Toc12648"/>
      <w:r>
        <w:rPr>
          <w:rFonts w:hint="eastAsia" w:ascii="仿宋_GB2312" w:hAnsi="仿宋_GB2312" w:eastAsia="仿宋_GB2312" w:cs="仿宋_GB2312"/>
          <w:b/>
          <w:bCs/>
          <w:sz w:val="32"/>
          <w:szCs w:val="32"/>
        </w:rPr>
        <w:t>应急通信组</w:t>
      </w:r>
      <w:bookmarkEnd w:id="119"/>
      <w:bookmarkEnd w:id="120"/>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牵头，电信、移动、联通等专业通信队伍和有关单位组成。</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主要职责：保障事故应急救援工作的通讯畅通。</w:t>
      </w:r>
    </w:p>
    <w:p>
      <w:pPr>
        <w:pStyle w:val="10"/>
        <w:spacing w:line="560" w:lineRule="exact"/>
        <w:ind w:firstLine="643" w:firstLineChars="200"/>
        <w:jc w:val="both"/>
        <w:rPr>
          <w:rFonts w:hint="eastAsia" w:ascii="仿宋_GB2312" w:hAnsi="仿宋_GB2312" w:eastAsia="仿宋_GB2312" w:cs="仿宋_GB2312"/>
          <w:sz w:val="32"/>
          <w:szCs w:val="32"/>
        </w:rPr>
      </w:pPr>
      <w:bookmarkStart w:id="121" w:name="_Toc16379_WPSOffice_Level2"/>
      <w:bookmarkStart w:id="122" w:name="_Toc28476"/>
      <w:r>
        <w:rPr>
          <w:rFonts w:hint="eastAsia" w:ascii="仿宋_GB2312" w:hAnsi="仿宋_GB2312" w:eastAsia="仿宋_GB2312" w:cs="仿宋_GB2312"/>
          <w:b/>
          <w:bCs/>
          <w:sz w:val="32"/>
          <w:szCs w:val="32"/>
        </w:rPr>
        <w:t>环境监测组</w:t>
      </w:r>
      <w:bookmarkEnd w:id="121"/>
      <w:bookmarkEnd w:id="122"/>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市生态环境局琼山分局</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区农业农村局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部门及</w:t>
      </w:r>
      <w:r>
        <w:rPr>
          <w:rFonts w:hint="eastAsia" w:ascii="仿宋_GB2312" w:hAnsi="仿宋_GB2312" w:eastAsia="仿宋_GB2312" w:cs="仿宋_GB2312"/>
          <w:sz w:val="32"/>
          <w:szCs w:val="32"/>
          <w:lang w:eastAsia="zh-CN"/>
        </w:rPr>
        <w:t>消防救援大队</w:t>
      </w:r>
      <w:r>
        <w:rPr>
          <w:rFonts w:hint="eastAsia" w:ascii="仿宋_GB2312" w:hAnsi="仿宋_GB2312" w:eastAsia="仿宋_GB2312" w:cs="仿宋_GB2312"/>
          <w:sz w:val="32"/>
          <w:szCs w:val="32"/>
        </w:rPr>
        <w:t>组成。</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主要职责：负责环境质量监测和气象资料的提供，为专家技术组提供现场各项数据、指标，负责水质、土壤、空气、农畜产品、食品和环境污染的控制、处置工作，防止次生、衍生事故发生。</w:t>
      </w:r>
    </w:p>
    <w:p>
      <w:pPr>
        <w:pStyle w:val="10"/>
        <w:spacing w:line="560" w:lineRule="exact"/>
        <w:ind w:firstLine="643" w:firstLineChars="200"/>
        <w:jc w:val="both"/>
        <w:rPr>
          <w:rFonts w:hint="eastAsia" w:ascii="仿宋_GB2312" w:hAnsi="仿宋_GB2312" w:eastAsia="仿宋_GB2312" w:cs="仿宋_GB2312"/>
          <w:sz w:val="32"/>
          <w:szCs w:val="32"/>
        </w:rPr>
      </w:pPr>
      <w:bookmarkStart w:id="123" w:name="bookmark50"/>
      <w:bookmarkEnd w:id="123"/>
      <w:bookmarkStart w:id="124" w:name="_Toc11533_WPSOffice_Level2"/>
      <w:bookmarkStart w:id="125" w:name="_Toc1780"/>
      <w:r>
        <w:rPr>
          <w:rFonts w:hint="eastAsia" w:ascii="仿宋_GB2312" w:hAnsi="仿宋_GB2312" w:eastAsia="仿宋_GB2312" w:cs="仿宋_GB2312"/>
          <w:b/>
          <w:bCs/>
          <w:sz w:val="32"/>
          <w:szCs w:val="32"/>
        </w:rPr>
        <w:t>应急物资和经费保障组</w:t>
      </w:r>
      <w:bookmarkEnd w:id="124"/>
      <w:bookmarkEnd w:id="125"/>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应急管理局</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等部门组成。</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主要职责：组织、调集、运输、征用应急物资、设备、食品、药品、房屋、场地等；保障和落实应急救援经费。</w:t>
      </w:r>
    </w:p>
    <w:p>
      <w:pPr>
        <w:pStyle w:val="10"/>
        <w:tabs>
          <w:tab w:val="left" w:pos="1609"/>
        </w:tabs>
        <w:spacing w:line="560" w:lineRule="exact"/>
        <w:ind w:firstLine="643" w:firstLineChars="200"/>
        <w:jc w:val="both"/>
        <w:rPr>
          <w:rFonts w:hint="eastAsia" w:ascii="仿宋_GB2312" w:hAnsi="仿宋_GB2312" w:eastAsia="仿宋_GB2312" w:cs="仿宋_GB2312"/>
          <w:sz w:val="32"/>
          <w:szCs w:val="32"/>
        </w:rPr>
      </w:pPr>
      <w:bookmarkStart w:id="126" w:name="bookmark51"/>
      <w:bookmarkEnd w:id="126"/>
      <w:bookmarkStart w:id="127" w:name="_Toc5205_WPSOffice_Level2"/>
      <w:bookmarkStart w:id="128" w:name="_Toc13918"/>
      <w:r>
        <w:rPr>
          <w:rFonts w:hint="eastAsia" w:ascii="仿宋_GB2312" w:hAnsi="仿宋_GB2312" w:eastAsia="仿宋_GB2312" w:cs="仿宋_GB2312"/>
          <w:b/>
          <w:bCs/>
          <w:sz w:val="32"/>
          <w:szCs w:val="32"/>
        </w:rPr>
        <w:t>后勤保障组</w:t>
      </w:r>
      <w:bookmarkEnd w:id="127"/>
      <w:bookmarkEnd w:id="128"/>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事故发生地镇人民政府（街道办事处）</w:t>
      </w:r>
      <w:r>
        <w:rPr>
          <w:rFonts w:hint="eastAsia" w:ascii="仿宋_GB2312" w:hAnsi="仿宋_GB2312" w:eastAsia="仿宋_GB2312" w:cs="仿宋_GB2312"/>
          <w:sz w:val="32"/>
          <w:szCs w:val="32"/>
        </w:rPr>
        <w:t>牵头，相关部门组成。</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主要职责：为应急救援人员提供食、宿等生活保障。</w:t>
      </w:r>
    </w:p>
    <w:p>
      <w:pPr>
        <w:pStyle w:val="10"/>
        <w:tabs>
          <w:tab w:val="left" w:pos="1609"/>
        </w:tabs>
        <w:spacing w:line="560" w:lineRule="exact"/>
        <w:ind w:firstLine="643" w:firstLineChars="200"/>
        <w:jc w:val="both"/>
        <w:rPr>
          <w:rFonts w:hint="eastAsia" w:ascii="仿宋_GB2312" w:hAnsi="仿宋_GB2312" w:eastAsia="仿宋_GB2312" w:cs="仿宋_GB2312"/>
          <w:sz w:val="32"/>
          <w:szCs w:val="32"/>
        </w:rPr>
      </w:pPr>
      <w:bookmarkStart w:id="129" w:name="bookmark52"/>
      <w:bookmarkEnd w:id="129"/>
      <w:bookmarkStart w:id="130" w:name="_Toc17883"/>
      <w:bookmarkStart w:id="131" w:name="_Toc28535_WPSOffice_Level2"/>
      <w:r>
        <w:rPr>
          <w:rFonts w:hint="eastAsia" w:ascii="仿宋_GB2312" w:hAnsi="仿宋_GB2312" w:eastAsia="仿宋_GB2312" w:cs="仿宋_GB2312"/>
          <w:b/>
          <w:bCs/>
          <w:sz w:val="32"/>
          <w:szCs w:val="32"/>
        </w:rPr>
        <w:t>社会动员组</w:t>
      </w:r>
      <w:bookmarkEnd w:id="130"/>
      <w:bookmarkEnd w:id="131"/>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事故发生地镇人民政府（街道办事处）</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视情组织</w:t>
      </w:r>
      <w:r>
        <w:rPr>
          <w:rFonts w:hint="eastAsia" w:ascii="仿宋_GB2312" w:hAnsi="仿宋_GB2312" w:eastAsia="仿宋_GB2312" w:cs="仿宋_GB2312"/>
          <w:sz w:val="32"/>
          <w:szCs w:val="32"/>
        </w:rPr>
        <w:t>宣传、工会、共青团、妇联等</w:t>
      </w:r>
      <w:r>
        <w:rPr>
          <w:rFonts w:hint="eastAsia" w:ascii="仿宋_GB2312" w:hAnsi="仿宋_GB2312" w:eastAsia="仿宋_GB2312" w:cs="仿宋_GB2312"/>
          <w:sz w:val="32"/>
          <w:szCs w:val="32"/>
          <w:lang w:eastAsia="zh-CN"/>
        </w:rPr>
        <w:t>社会团体参与</w:t>
      </w:r>
      <w:r>
        <w:rPr>
          <w:rFonts w:hint="eastAsia" w:ascii="仿宋_GB2312" w:hAnsi="仿宋_GB2312" w:eastAsia="仿宋_GB2312" w:cs="仿宋_GB2312"/>
          <w:sz w:val="32"/>
          <w:szCs w:val="32"/>
        </w:rPr>
        <w:t>。</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主要职责：动员、组织社会各界群众参与辅助性工作，稳定民心。</w:t>
      </w:r>
    </w:p>
    <w:p>
      <w:pPr>
        <w:pStyle w:val="10"/>
        <w:tabs>
          <w:tab w:val="left" w:pos="1609"/>
        </w:tabs>
        <w:spacing w:line="560" w:lineRule="exact"/>
        <w:ind w:firstLine="643"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bookmarkStart w:id="132" w:name="bookmark53"/>
      <w:bookmarkEnd w:id="132"/>
      <w:bookmarkStart w:id="133" w:name="_Toc5584_WPSOffice_Level2"/>
      <w:bookmarkStart w:id="134" w:name="_Toc31202"/>
      <w:r>
        <w:rPr>
          <w:rFonts w:hint="eastAsia" w:ascii="仿宋_GB2312" w:hAnsi="仿宋_GB2312" w:eastAsia="仿宋_GB2312" w:cs="仿宋_GB2312"/>
          <w:b/>
          <w:bCs/>
          <w:color w:val="000000" w:themeColor="text1"/>
          <w:sz w:val="32"/>
          <w:szCs w:val="32"/>
          <w14:textFill>
            <w14:solidFill>
              <w14:schemeClr w14:val="tx1"/>
            </w14:solidFill>
          </w14:textFill>
        </w:rPr>
        <w:t>事故调查组</w:t>
      </w:r>
      <w:bookmarkEnd w:id="133"/>
      <w:bookmarkEnd w:id="134"/>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区应急管理局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或行业主管部门报请或建议区政府成立事故调查组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代表区政府对事故进行调查，成员通常有区应急管理局、市综合行政执法局琼山分局、市公安局琼山分局、工会</w:t>
      </w:r>
      <w:r>
        <w:rPr>
          <w:rFonts w:hint="eastAsia" w:ascii="仿宋_GB2312" w:hAnsi="仿宋_GB2312" w:eastAsia="仿宋_GB2312" w:cs="仿宋_GB2312"/>
          <w:color w:val="000000" w:themeColor="text1"/>
          <w:sz w:val="32"/>
          <w:szCs w:val="32"/>
          <w:lang w:eastAsia="zh-CN"/>
          <w14:textFill>
            <w14:solidFill>
              <w14:schemeClr w14:val="tx1"/>
            </w14:solidFill>
          </w14:textFill>
        </w:rPr>
        <w:t>及事故发生地镇人民政府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color w:val="000000" w:themeColor="text1"/>
          <w:sz w:val="32"/>
          <w:szCs w:val="32"/>
          <w14:textFill>
            <w14:solidFill>
              <w14:schemeClr w14:val="tx1"/>
            </w14:solidFill>
          </w14:textFill>
        </w:rPr>
        <w:t>等部门组成。</w:t>
      </w:r>
    </w:p>
    <w:p>
      <w:pPr>
        <w:pStyle w:val="1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主要职责：对生产安全事故进行调查，确定生产安全事故的性质、原因和责任，评估损失，提出处理意见；配合上级事故调查组对生产安全事故的调查处理工作。事故</w:t>
      </w:r>
      <w:r>
        <w:rPr>
          <w:rFonts w:hint="eastAsia" w:ascii="仿宋_GB2312" w:hAnsi="仿宋_GB2312" w:eastAsia="仿宋_GB2312" w:cs="仿宋_GB2312"/>
          <w:sz w:val="32"/>
          <w:szCs w:val="32"/>
          <w:lang w:val="en-US" w:eastAsia="zh-CN"/>
        </w:rPr>
        <w:t>发生一年后对事故调查报告进行评估。</w:t>
      </w:r>
    </w:p>
    <w:p>
      <w:pPr>
        <w:pStyle w:val="10"/>
        <w:tabs>
          <w:tab w:val="left" w:pos="1489"/>
        </w:tabs>
        <w:spacing w:line="560" w:lineRule="exact"/>
        <w:ind w:firstLine="643" w:firstLineChars="200"/>
        <w:jc w:val="both"/>
        <w:rPr>
          <w:rFonts w:hint="eastAsia" w:ascii="仿宋_GB2312" w:hAnsi="仿宋_GB2312" w:eastAsia="仿宋_GB2312" w:cs="仿宋_GB2312"/>
          <w:color w:val="FF0000"/>
          <w:sz w:val="32"/>
          <w:szCs w:val="32"/>
        </w:rPr>
      </w:pPr>
      <w:bookmarkStart w:id="135" w:name="bookmark54"/>
      <w:bookmarkEnd w:id="135"/>
      <w:bookmarkStart w:id="136" w:name="_Toc17218"/>
      <w:bookmarkStart w:id="137" w:name="_Toc31607_WPSOffice_Level2"/>
      <w:r>
        <w:rPr>
          <w:rFonts w:hint="eastAsia" w:ascii="仿宋_GB2312" w:hAnsi="仿宋_GB2312" w:eastAsia="仿宋_GB2312" w:cs="仿宋_GB2312"/>
          <w:b/>
          <w:bCs/>
          <w:sz w:val="32"/>
          <w:szCs w:val="32"/>
        </w:rPr>
        <w:t>善后工作组</w:t>
      </w:r>
      <w:bookmarkEnd w:id="136"/>
      <w:bookmarkEnd w:id="137"/>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区应急管理局</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视情组织区民政局、区卫生健康委员会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区人力资源和社会保障局</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工会、事故单位等</w:t>
      </w:r>
      <w:r>
        <w:rPr>
          <w:rFonts w:hint="eastAsia" w:ascii="仿宋_GB2312" w:hAnsi="仿宋_GB2312" w:eastAsia="仿宋_GB2312" w:cs="仿宋_GB2312"/>
          <w:color w:val="000000" w:themeColor="text1"/>
          <w:sz w:val="32"/>
          <w:szCs w:val="32"/>
          <w:lang w:eastAsia="zh-CN"/>
          <w14:textFill>
            <w14:solidFill>
              <w14:schemeClr w14:val="tx1"/>
            </w14:solidFill>
          </w14:textFill>
        </w:rPr>
        <w:t>参与。</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主要职责：清理、监测现场；调拨、发放应急款物；处理遇难者善后工作；办理理赔、救助捐赠等。</w:t>
      </w:r>
    </w:p>
    <w:p>
      <w:pPr>
        <w:pStyle w:val="10"/>
        <w:tabs>
          <w:tab w:val="left" w:pos="774"/>
        </w:tabs>
        <w:spacing w:line="560" w:lineRule="exact"/>
        <w:ind w:left="440" w:firstLine="200"/>
        <w:jc w:val="both"/>
        <w:outlineLvl w:val="1"/>
        <w:rPr>
          <w:rFonts w:ascii="楷体" w:hAnsi="楷体" w:eastAsia="楷体" w:cstheme="minorEastAsia"/>
          <w:sz w:val="32"/>
          <w:szCs w:val="32"/>
        </w:rPr>
      </w:pPr>
      <w:bookmarkStart w:id="138" w:name="bookmark55"/>
      <w:bookmarkEnd w:id="138"/>
      <w:bookmarkStart w:id="139" w:name="_Toc4132"/>
      <w:bookmarkStart w:id="140" w:name="_Toc15270"/>
      <w:bookmarkStart w:id="141" w:name="_Toc20082"/>
      <w:bookmarkStart w:id="142" w:name="_Toc6227_WPSOffice_Level1"/>
      <w:bookmarkStart w:id="143" w:name="_Toc29548"/>
      <w:bookmarkStart w:id="144" w:name="_Toc20469"/>
      <w:r>
        <w:rPr>
          <w:rFonts w:hint="eastAsia" w:ascii="楷体" w:hAnsi="楷体" w:eastAsia="楷体" w:cstheme="minorEastAsia"/>
          <w:sz w:val="32"/>
          <w:szCs w:val="32"/>
          <w:lang w:val="en-US" w:eastAsia="zh-CN"/>
        </w:rPr>
        <w:t>2.5</w:t>
      </w:r>
      <w:r>
        <w:rPr>
          <w:rFonts w:hint="eastAsia" w:ascii="楷体" w:hAnsi="楷体" w:eastAsia="楷体" w:cstheme="minorEastAsia"/>
          <w:sz w:val="32"/>
          <w:szCs w:val="32"/>
        </w:rPr>
        <w:t>事发地</w:t>
      </w:r>
      <w:r>
        <w:rPr>
          <w:rFonts w:hint="eastAsia" w:ascii="楷体" w:hAnsi="楷体" w:eastAsia="楷体" w:cstheme="minorEastAsia"/>
          <w:sz w:val="32"/>
          <w:szCs w:val="32"/>
          <w:lang w:eastAsia="zh-CN"/>
        </w:rPr>
        <w:t>镇人民政府（街道办事处）</w:t>
      </w:r>
      <w:r>
        <w:rPr>
          <w:rFonts w:hint="eastAsia" w:ascii="楷体" w:hAnsi="楷体" w:eastAsia="楷体" w:cstheme="minorEastAsia"/>
          <w:sz w:val="32"/>
          <w:szCs w:val="32"/>
        </w:rPr>
        <w:t>职责</w:t>
      </w:r>
      <w:bookmarkEnd w:id="139"/>
      <w:bookmarkEnd w:id="140"/>
      <w:bookmarkEnd w:id="141"/>
      <w:bookmarkEnd w:id="142"/>
      <w:bookmarkEnd w:id="143"/>
      <w:bookmarkEnd w:id="144"/>
    </w:p>
    <w:p>
      <w:pPr>
        <w:pStyle w:val="10"/>
        <w:spacing w:line="560" w:lineRule="exact"/>
        <w:ind w:firstLine="640" w:firstLineChars="200"/>
        <w:jc w:val="both"/>
        <w:rPr>
          <w:rFonts w:ascii="仿宋" w:hAnsi="仿宋" w:eastAsia="仿宋" w:cstheme="minorEastAsia"/>
          <w:sz w:val="32"/>
          <w:szCs w:val="32"/>
        </w:rPr>
      </w:pPr>
      <w:r>
        <w:rPr>
          <w:rFonts w:hint="eastAsia" w:ascii="仿宋_GB2312" w:hAnsi="仿宋_GB2312" w:eastAsia="仿宋_GB2312" w:cs="仿宋_GB2312"/>
          <w:sz w:val="32"/>
          <w:szCs w:val="32"/>
        </w:rPr>
        <w:t>事发地</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及时向</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生产安全事故应急救援总指挥部报告事故情况；第一时间采取应急处置措施，开展先期事故抢险救援；按照应急救援职责分工，抓好应急救援各项工作落实。</w:t>
      </w:r>
    </w:p>
    <w:p>
      <w:pPr>
        <w:pStyle w:val="10"/>
        <w:tabs>
          <w:tab w:val="left" w:pos="777"/>
        </w:tabs>
        <w:spacing w:line="560" w:lineRule="exact"/>
        <w:ind w:left="500" w:firstLine="200"/>
        <w:jc w:val="both"/>
        <w:outlineLvl w:val="1"/>
        <w:rPr>
          <w:rFonts w:ascii="楷体" w:hAnsi="楷体" w:eastAsia="楷体" w:cstheme="minorEastAsia"/>
          <w:sz w:val="32"/>
          <w:szCs w:val="32"/>
        </w:rPr>
      </w:pPr>
      <w:bookmarkStart w:id="145" w:name="bookmark56"/>
      <w:bookmarkEnd w:id="145"/>
      <w:bookmarkStart w:id="146" w:name="_Toc25558"/>
      <w:bookmarkStart w:id="147" w:name="_Toc7154"/>
      <w:bookmarkStart w:id="148" w:name="_Toc29081"/>
      <w:bookmarkStart w:id="149" w:name="_Toc17723_WPSOffice_Level1"/>
      <w:bookmarkStart w:id="150" w:name="_Toc11746"/>
      <w:bookmarkStart w:id="151" w:name="_Toc9973"/>
      <w:r>
        <w:rPr>
          <w:rFonts w:hint="eastAsia" w:ascii="楷体" w:hAnsi="楷体" w:eastAsia="楷体" w:cstheme="minorEastAsia"/>
          <w:sz w:val="32"/>
          <w:szCs w:val="32"/>
          <w:lang w:val="en-US" w:eastAsia="zh-CN"/>
        </w:rPr>
        <w:t>2.6</w:t>
      </w:r>
      <w:r>
        <w:rPr>
          <w:rFonts w:hint="eastAsia" w:ascii="楷体" w:hAnsi="楷体" w:eastAsia="楷体" w:cstheme="minorEastAsia"/>
          <w:sz w:val="32"/>
          <w:szCs w:val="32"/>
        </w:rPr>
        <w:t>事故应急救援队伍职责</w:t>
      </w:r>
      <w:bookmarkEnd w:id="146"/>
      <w:bookmarkEnd w:id="147"/>
      <w:bookmarkEnd w:id="148"/>
      <w:bookmarkEnd w:id="149"/>
      <w:bookmarkEnd w:id="150"/>
      <w:bookmarkEnd w:id="151"/>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安全生产应急救援力量在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生产安全事故应急救援总指挥部的统一领导下开展工作，事故发生后，按照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生产安全事故应急救援总指挥部的指令，立即组织救援人员和应急装备前往事故现场执行应急救援任务。我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在生产安全事故应急处置中承担抢险救灾具体工作的队伍主要有：</w:t>
      </w:r>
      <w:bookmarkStart w:id="152" w:name="bookmark57"/>
      <w:bookmarkEnd w:id="152"/>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专业救援队伍。由</w:t>
      </w:r>
      <w:r>
        <w:rPr>
          <w:rFonts w:hint="eastAsia" w:ascii="仿宋_GB2312" w:hAnsi="仿宋_GB2312" w:eastAsia="仿宋_GB2312" w:cs="仿宋_GB2312"/>
          <w:sz w:val="32"/>
          <w:szCs w:val="32"/>
          <w:lang w:eastAsia="zh-CN"/>
        </w:rPr>
        <w:t>琼山消防救援大队、生产经营单位应急救援队</w:t>
      </w:r>
      <w:r>
        <w:rPr>
          <w:rFonts w:hint="eastAsia" w:ascii="仿宋_GB2312" w:hAnsi="仿宋_GB2312" w:eastAsia="仿宋_GB2312" w:cs="仿宋_GB2312"/>
          <w:sz w:val="32"/>
          <w:szCs w:val="32"/>
        </w:rPr>
        <w:t>组成。主要负责生产安全事故的专业应急工作。</w:t>
      </w:r>
      <w:bookmarkStart w:id="153" w:name="bookmark58"/>
      <w:bookmarkEnd w:id="153"/>
      <w:bookmarkStart w:id="154" w:name="bookmark59"/>
      <w:bookmarkEnd w:id="154"/>
    </w:p>
    <w:p>
      <w:pPr>
        <w:pStyle w:val="1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（2）民兵</w:t>
      </w:r>
      <w:r>
        <w:rPr>
          <w:rFonts w:hint="eastAsia" w:ascii="仿宋_GB2312" w:hAnsi="仿宋_GB2312" w:eastAsia="仿宋_GB2312" w:cs="仿宋_GB2312"/>
          <w:sz w:val="32"/>
          <w:szCs w:val="32"/>
          <w:lang w:eastAsia="zh-CN"/>
        </w:rPr>
        <w:t>预备役</w:t>
      </w:r>
      <w:r>
        <w:rPr>
          <w:rFonts w:hint="eastAsia" w:ascii="仿宋_GB2312" w:hAnsi="仿宋_GB2312" w:eastAsia="仿宋_GB2312" w:cs="仿宋_GB2312"/>
          <w:sz w:val="32"/>
          <w:szCs w:val="32"/>
          <w:lang w:val="en-US" w:eastAsia="zh-CN"/>
        </w:rPr>
        <w:t>救援队伍。</w:t>
      </w:r>
      <w:r>
        <w:rPr>
          <w:rFonts w:hint="eastAsia" w:ascii="仿宋_GB2312" w:hAnsi="仿宋_GB2312" w:eastAsia="仿宋_GB2312" w:cs="仿宋_GB2312"/>
          <w:sz w:val="32"/>
          <w:szCs w:val="32"/>
          <w:lang w:eastAsia="zh-CN"/>
        </w:rPr>
        <w:t>后备队伍的调动由区应急救援指挥部请示上级应急领导机构批准后，按照上级应急机构、区应急救援指挥部的指示开展工作。</w:t>
      </w:r>
      <w:bookmarkStart w:id="155" w:name="bookmark60"/>
      <w:bookmarkEnd w:id="155"/>
    </w:p>
    <w:p>
      <w:pPr>
        <w:pStyle w:val="1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3）民间救援</w:t>
      </w:r>
      <w:r>
        <w:rPr>
          <w:rFonts w:hint="eastAsia" w:ascii="仿宋_GB2312" w:hAnsi="仿宋_GB2312" w:eastAsia="仿宋_GB2312" w:cs="仿宋_GB2312"/>
          <w:sz w:val="32"/>
          <w:szCs w:val="32"/>
        </w:rPr>
        <w:t>队伍。</w:t>
      </w:r>
      <w:r>
        <w:rPr>
          <w:rFonts w:hint="eastAsia" w:ascii="仿宋_GB2312" w:hAnsi="仿宋_GB2312" w:eastAsia="仿宋_GB2312" w:cs="仿宋_GB2312"/>
          <w:sz w:val="32"/>
          <w:szCs w:val="32"/>
          <w:lang w:eastAsia="zh-CN"/>
        </w:rPr>
        <w:t>主要从事故发生地的机关、企事业单位、各镇、农村村民小组、公益团体等社会力量中动员具有一定救援知识和技能的志愿者</w:t>
      </w:r>
      <w:r>
        <w:rPr>
          <w:rFonts w:hint="eastAsia" w:ascii="仿宋_GB2312" w:hAnsi="仿宋_GB2312" w:eastAsia="仿宋_GB2312" w:cs="仿宋_GB2312"/>
          <w:sz w:val="32"/>
          <w:szCs w:val="32"/>
          <w:lang w:val="en-US" w:eastAsia="zh-CN"/>
        </w:rPr>
        <w:t>队伍</w:t>
      </w:r>
      <w:r>
        <w:rPr>
          <w:rFonts w:hint="eastAsia" w:ascii="仿宋_GB2312" w:hAnsi="仿宋_GB2312" w:eastAsia="仿宋_GB2312" w:cs="仿宋_GB2312"/>
          <w:sz w:val="32"/>
          <w:szCs w:val="32"/>
          <w:lang w:eastAsia="zh-CN"/>
        </w:rPr>
        <w:t>组成。主要参与应急工作的后勤保障、疏散安置、宣传动员等工作。</w:t>
      </w:r>
    </w:p>
    <w:p>
      <w:pPr>
        <w:pStyle w:val="10"/>
        <w:spacing w:line="560" w:lineRule="exact"/>
        <w:ind w:firstLine="640" w:firstLineChars="200"/>
        <w:jc w:val="both"/>
        <w:rPr>
          <w:rFonts w:ascii="仿宋" w:hAnsi="仿宋" w:eastAsia="仿宋" w:cstheme="minorEastAsia"/>
          <w:sz w:val="32"/>
          <w:szCs w:val="32"/>
          <w:lang w:eastAsia="zh-CN"/>
        </w:rPr>
      </w:pPr>
    </w:p>
    <w:p>
      <w:pPr>
        <w:pStyle w:val="10"/>
        <w:spacing w:line="560" w:lineRule="exact"/>
        <w:ind w:firstLine="640" w:firstLineChars="200"/>
        <w:jc w:val="both"/>
        <w:outlineLvl w:val="0"/>
        <w:rPr>
          <w:rFonts w:ascii="黑体" w:hAnsi="黑体" w:eastAsia="PMingLiU" w:cstheme="minorEastAsia"/>
          <w:sz w:val="32"/>
          <w:szCs w:val="32"/>
        </w:rPr>
      </w:pPr>
      <w:bookmarkStart w:id="156" w:name="_Toc23799"/>
      <w:bookmarkStart w:id="157" w:name="_Toc12137"/>
      <w:r>
        <w:rPr>
          <w:rFonts w:hint="eastAsia" w:ascii="黑体" w:hAnsi="黑体" w:eastAsia="黑体" w:cstheme="minorEastAsia"/>
          <w:sz w:val="32"/>
          <w:szCs w:val="32"/>
        </w:rPr>
        <w:t>3预警预防</w:t>
      </w:r>
      <w:bookmarkEnd w:id="156"/>
      <w:bookmarkEnd w:id="157"/>
    </w:p>
    <w:p>
      <w:pPr>
        <w:pStyle w:val="10"/>
        <w:spacing w:line="560" w:lineRule="exact"/>
        <w:ind w:firstLine="640" w:firstLineChars="200"/>
        <w:jc w:val="both"/>
        <w:outlineLvl w:val="1"/>
        <w:rPr>
          <w:rFonts w:ascii="楷体" w:hAnsi="楷体" w:eastAsia="楷体" w:cstheme="minorEastAsia"/>
          <w:sz w:val="32"/>
          <w:szCs w:val="32"/>
        </w:rPr>
      </w:pPr>
      <w:bookmarkStart w:id="158" w:name="_Toc14462"/>
      <w:bookmarkStart w:id="159" w:name="_Toc16419"/>
      <w:bookmarkStart w:id="160" w:name="_Toc28924"/>
      <w:bookmarkStart w:id="161" w:name="_Toc27446"/>
      <w:bookmarkStart w:id="162" w:name="_Toc155_WPSOffice_Level2"/>
      <w:bookmarkStart w:id="163" w:name="_Toc24283"/>
      <w:r>
        <w:rPr>
          <w:rFonts w:hint="eastAsia" w:ascii="楷体" w:hAnsi="楷体" w:eastAsia="楷体" w:cstheme="minorEastAsia"/>
          <w:sz w:val="32"/>
          <w:szCs w:val="32"/>
          <w:lang w:val="en-US" w:eastAsia="zh-CN" w:bidi="en-US"/>
        </w:rPr>
        <w:t>3.</w:t>
      </w:r>
      <w:r>
        <w:rPr>
          <w:rFonts w:hint="eastAsia" w:ascii="楷体" w:hAnsi="楷体" w:eastAsia="楷体" w:cstheme="minorEastAsia"/>
          <w:sz w:val="32"/>
          <w:szCs w:val="32"/>
          <w:lang w:val="zh-CN" w:eastAsia="zh-CN" w:bidi="zh-CN"/>
        </w:rPr>
        <w:t>1</w:t>
      </w:r>
      <w:r>
        <w:rPr>
          <w:rFonts w:hint="eastAsia" w:ascii="楷体" w:hAnsi="楷体" w:eastAsia="楷体" w:cstheme="minorEastAsia"/>
          <w:sz w:val="32"/>
          <w:szCs w:val="32"/>
        </w:rPr>
        <w:t>信息报告</w:t>
      </w:r>
      <w:bookmarkEnd w:id="158"/>
      <w:bookmarkEnd w:id="159"/>
      <w:bookmarkEnd w:id="160"/>
      <w:bookmarkEnd w:id="161"/>
      <w:bookmarkEnd w:id="162"/>
      <w:bookmarkEnd w:id="163"/>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有下列情形之一，相关</w:t>
      </w:r>
      <w:r>
        <w:rPr>
          <w:rFonts w:hint="eastAsia" w:ascii="仿宋_GB2312" w:hAnsi="仿宋_GB2312" w:eastAsia="仿宋_GB2312" w:cs="仿宋_GB2312"/>
          <w:sz w:val="32"/>
          <w:szCs w:val="32"/>
          <w:lang w:eastAsia="zh-CN"/>
        </w:rPr>
        <w:t>各镇人民政府（街道办事处）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部门和生产经营单位必须及时向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生产安全事故应急救援总指挥部办公室报告情况。</w:t>
      </w:r>
      <w:bookmarkStart w:id="164" w:name="bookmark61"/>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bookmarkEnd w:id="164"/>
      <w:r>
        <w:rPr>
          <w:rFonts w:hint="eastAsia" w:ascii="仿宋_GB2312" w:hAnsi="仿宋_GB2312" w:eastAsia="仿宋_GB2312" w:cs="仿宋_GB2312"/>
          <w:sz w:val="32"/>
          <w:szCs w:val="32"/>
        </w:rPr>
        <w:t>1）地震、雷电、强降雨、山体滑坡、泥石流等自然灾害危及安全生产、可能引发次生生产安全事故；</w:t>
      </w:r>
      <w:bookmarkStart w:id="165" w:name="bookmark62"/>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bookmarkEnd w:id="165"/>
      <w:r>
        <w:rPr>
          <w:rFonts w:hint="eastAsia" w:ascii="仿宋_GB2312" w:hAnsi="仿宋_GB2312" w:eastAsia="仿宋_GB2312" w:cs="仿宋_GB2312"/>
          <w:sz w:val="32"/>
          <w:szCs w:val="32"/>
        </w:rPr>
        <w:t>2）重大危险源监控存在严重隐患，可能引发生产安全事故；</w:t>
      </w:r>
      <w:bookmarkStart w:id="166" w:name="bookmark63"/>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bookmarkEnd w:id="166"/>
      <w:r>
        <w:rPr>
          <w:rFonts w:hint="eastAsia" w:ascii="仿宋_GB2312" w:hAnsi="仿宋_GB2312" w:eastAsia="仿宋_GB2312" w:cs="仿宋_GB2312"/>
          <w:sz w:val="32"/>
          <w:szCs w:val="32"/>
        </w:rPr>
        <w:t>3）发生可能导致生产安全事故的其他险情。</w:t>
      </w:r>
    </w:p>
    <w:p>
      <w:pPr>
        <w:pStyle w:val="10"/>
        <w:tabs>
          <w:tab w:val="left" w:pos="730"/>
        </w:tabs>
        <w:spacing w:line="560" w:lineRule="exact"/>
        <w:ind w:firstLine="640" w:firstLineChars="200"/>
        <w:jc w:val="both"/>
        <w:outlineLvl w:val="1"/>
        <w:rPr>
          <w:rFonts w:ascii="楷体" w:hAnsi="楷体" w:eastAsia="楷体" w:cstheme="minorEastAsia"/>
          <w:sz w:val="32"/>
          <w:szCs w:val="32"/>
        </w:rPr>
      </w:pPr>
      <w:bookmarkStart w:id="167" w:name="bookmark64"/>
      <w:bookmarkEnd w:id="167"/>
      <w:bookmarkStart w:id="168" w:name="_Toc5756"/>
      <w:bookmarkStart w:id="169" w:name="_Toc19400"/>
      <w:bookmarkStart w:id="170" w:name="_Toc6351_WPSOffice_Level1"/>
      <w:bookmarkStart w:id="171" w:name="_Toc28365"/>
      <w:bookmarkStart w:id="172" w:name="_Toc17977"/>
      <w:r>
        <w:rPr>
          <w:rFonts w:hint="eastAsia" w:ascii="楷体" w:hAnsi="楷体" w:eastAsia="楷体" w:cstheme="minorEastAsia"/>
          <w:sz w:val="32"/>
          <w:szCs w:val="32"/>
          <w:lang w:val="en-US" w:eastAsia="zh-CN" w:bidi="zh-CN"/>
        </w:rPr>
        <w:t>3.2</w:t>
      </w:r>
      <w:r>
        <w:rPr>
          <w:rFonts w:hint="eastAsia" w:ascii="楷体" w:hAnsi="楷体" w:eastAsia="楷体" w:cstheme="minorEastAsia"/>
          <w:sz w:val="32"/>
          <w:szCs w:val="32"/>
          <w:lang w:val="zh-CN" w:eastAsia="zh-CN" w:bidi="zh-CN"/>
        </w:rPr>
        <w:t>预</w:t>
      </w:r>
      <w:r>
        <w:rPr>
          <w:rFonts w:hint="eastAsia" w:ascii="楷体" w:hAnsi="楷体" w:eastAsia="楷体" w:cstheme="minorEastAsia"/>
          <w:sz w:val="32"/>
          <w:szCs w:val="32"/>
        </w:rPr>
        <w:t>警信息发布</w:t>
      </w:r>
      <w:bookmarkEnd w:id="168"/>
      <w:bookmarkEnd w:id="169"/>
      <w:bookmarkEnd w:id="170"/>
      <w:bookmarkEnd w:id="171"/>
      <w:bookmarkEnd w:id="172"/>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生产安全事故应急救援总指挥部办公室接到事故险情报告后，及时将有关情况上报</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，并按照</w:t>
      </w:r>
      <w:r>
        <w:rPr>
          <w:rFonts w:hint="eastAsia" w:ascii="仿宋_GB2312" w:hAnsi="仿宋_GB2312" w:eastAsia="仿宋_GB2312" w:cs="仿宋_GB2312"/>
          <w:sz w:val="32"/>
          <w:szCs w:val="32"/>
          <w:lang w:eastAsia="zh-CN"/>
        </w:rPr>
        <w:t>琼山区突发</w:t>
      </w:r>
      <w:r>
        <w:rPr>
          <w:rFonts w:hint="eastAsia" w:ascii="仿宋_GB2312" w:hAnsi="仿宋_GB2312" w:eastAsia="仿宋_GB2312" w:cs="仿宋_GB2312"/>
          <w:sz w:val="32"/>
          <w:szCs w:val="32"/>
          <w:lang w:val="en-US" w:eastAsia="zh-CN"/>
        </w:rPr>
        <w:t>公共</w:t>
      </w:r>
      <w:r>
        <w:rPr>
          <w:rFonts w:hint="eastAsia" w:ascii="仿宋_GB2312" w:hAnsi="仿宋_GB2312" w:eastAsia="仿宋_GB2312" w:cs="仿宋_GB2312"/>
          <w:sz w:val="32"/>
          <w:szCs w:val="32"/>
          <w:lang w:eastAsia="zh-CN"/>
        </w:rPr>
        <w:t>事件总体应急预案</w:t>
      </w:r>
      <w:r>
        <w:rPr>
          <w:rFonts w:hint="eastAsia" w:ascii="仿宋_GB2312" w:hAnsi="仿宋_GB2312" w:eastAsia="仿宋_GB2312" w:cs="仿宋_GB2312"/>
          <w:sz w:val="32"/>
          <w:szCs w:val="32"/>
        </w:rPr>
        <w:t>向相关</w:t>
      </w:r>
      <w:r>
        <w:rPr>
          <w:rFonts w:hint="eastAsia" w:ascii="仿宋_GB2312" w:hAnsi="仿宋_GB2312" w:eastAsia="仿宋_GB2312" w:cs="仿宋_GB2312"/>
          <w:sz w:val="32"/>
          <w:szCs w:val="32"/>
          <w:lang w:eastAsia="zh-CN"/>
        </w:rPr>
        <w:t>镇人民政府</w:t>
      </w:r>
      <w:r>
        <w:rPr>
          <w:rFonts w:hint="eastAsia" w:ascii="仿宋_GB2312" w:hAnsi="仿宋_GB2312" w:eastAsia="仿宋_GB2312" w:cs="仿宋_GB2312"/>
          <w:sz w:val="32"/>
          <w:szCs w:val="32"/>
        </w:rPr>
        <w:t>和行业部门发出预警通知。</w:t>
      </w:r>
    </w:p>
    <w:p>
      <w:pPr>
        <w:pStyle w:val="10"/>
        <w:tabs>
          <w:tab w:val="left" w:pos="727"/>
        </w:tabs>
        <w:spacing w:line="560" w:lineRule="exact"/>
        <w:ind w:firstLine="640" w:firstLineChars="200"/>
        <w:jc w:val="both"/>
        <w:outlineLvl w:val="2"/>
        <w:rPr>
          <w:rFonts w:ascii="楷体" w:hAnsi="楷体" w:eastAsia="楷体" w:cstheme="minorEastAsia"/>
          <w:sz w:val="32"/>
          <w:szCs w:val="32"/>
        </w:rPr>
      </w:pPr>
      <w:bookmarkStart w:id="173" w:name="bookmark65"/>
      <w:bookmarkEnd w:id="173"/>
      <w:bookmarkStart w:id="174" w:name="_Toc24468"/>
      <w:bookmarkStart w:id="175" w:name="_Toc26904_WPSOffice_Level1"/>
      <w:r>
        <w:rPr>
          <w:rFonts w:hint="eastAsia" w:ascii="楷体" w:hAnsi="楷体" w:eastAsia="楷体" w:cstheme="minorEastAsia"/>
          <w:sz w:val="32"/>
          <w:szCs w:val="32"/>
          <w:lang w:val="en-US" w:eastAsia="zh-CN"/>
        </w:rPr>
        <w:t>3.2.1</w:t>
      </w:r>
      <w:r>
        <w:rPr>
          <w:rFonts w:hint="eastAsia" w:ascii="楷体" w:hAnsi="楷体" w:eastAsia="楷体" w:cstheme="minorEastAsia"/>
          <w:sz w:val="32"/>
          <w:szCs w:val="32"/>
        </w:rPr>
        <w:t>预警级别</w:t>
      </w:r>
      <w:bookmarkEnd w:id="174"/>
      <w:bookmarkEnd w:id="175"/>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依据生产安全事故等级划分标准，生产安全预警由低到高分别用蓝色（一般）、黄色（较大）、橙色（重大）、红色（特别重大）标示。</w:t>
      </w:r>
    </w:p>
    <w:p>
      <w:pPr>
        <w:pStyle w:val="11"/>
        <w:spacing w:line="560" w:lineRule="exact"/>
        <w:ind w:firstLine="640" w:firstLineChars="200"/>
        <w:jc w:val="both"/>
        <w:outlineLvl w:val="2"/>
        <w:rPr>
          <w:rFonts w:ascii="楷体" w:hAnsi="楷体" w:eastAsia="楷体" w:cstheme="minorEastAsia"/>
          <w:sz w:val="32"/>
          <w:szCs w:val="32"/>
          <w:lang w:eastAsia="zh-CN"/>
        </w:rPr>
      </w:pPr>
      <w:bookmarkStart w:id="176" w:name="_Toc15704"/>
      <w:bookmarkStart w:id="177" w:name="_Toc18777_WPSOffice_Level1"/>
      <w:r>
        <w:rPr>
          <w:rFonts w:hint="eastAsia" w:ascii="楷体" w:hAnsi="楷体" w:eastAsia="楷体" w:cstheme="minorEastAsia"/>
          <w:sz w:val="32"/>
          <w:szCs w:val="32"/>
          <w:lang w:eastAsia="zh-CN"/>
        </w:rPr>
        <w:t>3.2.</w:t>
      </w:r>
      <w:r>
        <w:rPr>
          <w:rFonts w:hint="eastAsia" w:ascii="楷体" w:hAnsi="楷体" w:eastAsia="楷体" w:cstheme="minorEastAsia"/>
          <w:sz w:val="32"/>
          <w:szCs w:val="32"/>
          <w:lang w:val="zh-TW" w:eastAsia="zh-TW" w:bidi="zh-TW"/>
        </w:rPr>
        <w:t>2预警内容</w:t>
      </w:r>
      <w:bookmarkEnd w:id="176"/>
      <w:bookmarkEnd w:id="177"/>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预警区域（场所）、险情类别、预警级别、预警期起始时间、影响范围、受损概要、有关预防预警措施及工作要求、发布机关等。</w:t>
      </w:r>
      <w:bookmarkStart w:id="178" w:name="_Toc7902_WPSOffice_Level2"/>
      <w:bookmarkStart w:id="179" w:name="_Toc27523"/>
      <w:bookmarkStart w:id="180" w:name="_Toc25653"/>
      <w:bookmarkStart w:id="181" w:name="_Toc24244_WPSOffice_Level1"/>
      <w:bookmarkStart w:id="182" w:name="_Toc28554"/>
      <w:bookmarkStart w:id="183" w:name="_Toc14379"/>
    </w:p>
    <w:p>
      <w:pPr>
        <w:pStyle w:val="11"/>
        <w:spacing w:line="560" w:lineRule="exact"/>
        <w:ind w:firstLine="640" w:firstLineChars="200"/>
        <w:jc w:val="both"/>
        <w:outlineLvl w:val="1"/>
        <w:rPr>
          <w:rFonts w:ascii="楷体" w:hAnsi="楷体" w:eastAsia="楷体" w:cstheme="minorEastAsia"/>
          <w:sz w:val="32"/>
          <w:szCs w:val="32"/>
          <w:lang w:eastAsia="zh-CN"/>
        </w:rPr>
      </w:pPr>
      <w:bookmarkStart w:id="184" w:name="_Toc28992"/>
      <w:r>
        <w:rPr>
          <w:rFonts w:hint="eastAsia" w:ascii="楷体" w:hAnsi="楷体" w:eastAsia="楷体" w:cstheme="minorEastAsia"/>
          <w:sz w:val="32"/>
          <w:szCs w:val="32"/>
          <w:lang w:eastAsia="zh-CN"/>
        </w:rPr>
        <w:t>3.3预警信息处置</w:t>
      </w:r>
      <w:bookmarkEnd w:id="178"/>
      <w:bookmarkEnd w:id="179"/>
      <w:bookmarkEnd w:id="180"/>
      <w:bookmarkEnd w:id="181"/>
      <w:bookmarkEnd w:id="182"/>
      <w:bookmarkEnd w:id="183"/>
      <w:bookmarkEnd w:id="184"/>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和行业部门接到区政府或区生产安全应急救援总指挥部的预警通知后，要及时采取处置措施，防止险情扩大和事故发生。</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橙色、红色预警公告发布后，区生产安全事故应急救援总指挥部各成员单位要迅速进入应急状态，密切关注事态进展，并按照预案做好应急响应准备。</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区生产安全应急救援总指挥部要及时对事故险情进行跟踪监控，视情况提升或降低预警级别。</w:t>
      </w:r>
    </w:p>
    <w:p>
      <w:pPr>
        <w:pStyle w:val="10"/>
        <w:spacing w:line="560" w:lineRule="exact"/>
        <w:ind w:firstLine="640" w:firstLineChars="200"/>
        <w:jc w:val="both"/>
        <w:outlineLvl w:val="1"/>
        <w:rPr>
          <w:rFonts w:ascii="楷体" w:hAnsi="楷体" w:eastAsia="楷体" w:cs="楷体"/>
          <w:sz w:val="32"/>
          <w:szCs w:val="32"/>
        </w:rPr>
      </w:pPr>
      <w:bookmarkStart w:id="185" w:name="_Toc295"/>
      <w:bookmarkStart w:id="186" w:name="_Toc28589"/>
      <w:bookmarkStart w:id="187" w:name="_Toc12835"/>
      <w:bookmarkStart w:id="188" w:name="_Toc8539"/>
      <w:bookmarkStart w:id="189" w:name="_Toc4555"/>
      <w:r>
        <w:rPr>
          <w:rFonts w:hint="eastAsia" w:ascii="楷体" w:hAnsi="楷体" w:eastAsia="楷体" w:cs="楷体"/>
          <w:sz w:val="32"/>
          <w:szCs w:val="32"/>
        </w:rPr>
        <w:t>3.4事故报告</w:t>
      </w:r>
      <w:bookmarkEnd w:id="185"/>
      <w:bookmarkEnd w:id="186"/>
      <w:bookmarkEnd w:id="187"/>
      <w:bookmarkEnd w:id="188"/>
      <w:bookmarkEnd w:id="189"/>
    </w:p>
    <w:p>
      <w:pPr>
        <w:pStyle w:val="10"/>
        <w:spacing w:line="560" w:lineRule="exact"/>
        <w:ind w:firstLine="640" w:firstLineChars="200"/>
        <w:jc w:val="both"/>
        <w:outlineLvl w:val="2"/>
        <w:rPr>
          <w:rFonts w:hint="eastAsia" w:ascii="楷体" w:hAnsi="楷体" w:eastAsia="楷体" w:cstheme="minorEastAsia"/>
          <w:sz w:val="32"/>
          <w:szCs w:val="32"/>
          <w:lang w:eastAsia="zh-CN"/>
        </w:rPr>
      </w:pPr>
      <w:bookmarkStart w:id="190" w:name="_Toc20052_WPSOffice_Level2"/>
      <w:bookmarkStart w:id="191" w:name="_Toc26152_WPSOffice_Level3"/>
      <w:bookmarkStart w:id="192" w:name="_Toc14090"/>
      <w:r>
        <w:rPr>
          <w:rFonts w:ascii="楷体" w:hAnsi="楷体" w:eastAsia="楷体" w:cstheme="minorEastAsia"/>
          <w:sz w:val="32"/>
          <w:szCs w:val="32"/>
          <w:lang w:val="en-US" w:eastAsia="zh-CN" w:bidi="en-US"/>
        </w:rPr>
        <w:t>3.</w:t>
      </w:r>
      <w:r>
        <w:rPr>
          <w:rFonts w:hint="eastAsia" w:ascii="楷体" w:hAnsi="楷体" w:eastAsia="楷体" w:cstheme="minorEastAsia"/>
          <w:sz w:val="32"/>
          <w:szCs w:val="32"/>
          <w:lang w:val="en-US" w:eastAsia="zh-CN" w:bidi="en-US"/>
        </w:rPr>
        <w:t>4.</w:t>
      </w:r>
      <w:r>
        <w:rPr>
          <w:rFonts w:hint="eastAsia" w:ascii="楷体" w:hAnsi="楷体" w:eastAsia="楷体" w:cstheme="minorEastAsia"/>
          <w:sz w:val="32"/>
          <w:szCs w:val="32"/>
        </w:rPr>
        <w:t>1报告时限</w:t>
      </w:r>
      <w:bookmarkEnd w:id="190"/>
      <w:bookmarkEnd w:id="191"/>
      <w:bookmarkEnd w:id="192"/>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生产安全事故发生后，事故单位应当</w:t>
      </w:r>
      <w:r>
        <w:rPr>
          <w:rFonts w:hint="eastAsia" w:ascii="仿宋_GB2312" w:hAnsi="仿宋_GB2312" w:eastAsia="仿宋_GB2312" w:cs="仿宋_GB2312"/>
          <w:sz w:val="32"/>
          <w:szCs w:val="32"/>
          <w:lang w:eastAsia="zh-CN"/>
        </w:rPr>
        <w:t>立即电话</w:t>
      </w:r>
      <w:r>
        <w:rPr>
          <w:rFonts w:hint="eastAsia" w:ascii="仿宋_GB2312" w:hAnsi="仿宋_GB2312" w:eastAsia="仿宋_GB2312" w:cs="仿宋_GB2312"/>
          <w:sz w:val="32"/>
          <w:szCs w:val="32"/>
        </w:rPr>
        <w:t>报告当地</w:t>
      </w:r>
      <w:r>
        <w:rPr>
          <w:rFonts w:hint="eastAsia" w:ascii="仿宋_GB2312" w:hAnsi="仿宋_GB2312" w:eastAsia="仿宋_GB2312" w:cs="仿宋_GB2312"/>
          <w:sz w:val="32"/>
          <w:szCs w:val="32"/>
          <w:lang w:eastAsia="zh-CN"/>
        </w:rPr>
        <w:t>镇人民政府</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color w:val="000000" w:themeColor="text1"/>
          <w:sz w:val="32"/>
          <w:szCs w:val="32"/>
          <w14:textFill>
            <w14:solidFill>
              <w14:schemeClr w14:val="tx1"/>
            </w14:solidFill>
          </w14:textFill>
        </w:rPr>
        <w:t>部门，并按照有关规定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逐级</w:t>
      </w:r>
      <w:r>
        <w:rPr>
          <w:rFonts w:hint="eastAsia" w:ascii="仿宋_GB2312" w:hAnsi="仿宋_GB2312" w:eastAsia="仿宋_GB2312" w:cs="仿宋_GB2312"/>
          <w:color w:val="000000" w:themeColor="text1"/>
          <w:sz w:val="32"/>
          <w:szCs w:val="32"/>
          <w14:textFill>
            <w14:solidFill>
              <w14:schemeClr w14:val="tx1"/>
            </w14:solidFill>
          </w14:textFill>
        </w:rPr>
        <w:t>按时上报。</w:t>
      </w:r>
      <w:r>
        <w:rPr>
          <w:rFonts w:hint="eastAsia" w:ascii="仿宋_GB2312" w:hAnsi="仿宋_GB2312" w:eastAsia="仿宋_GB2312" w:cs="仿宋_GB2312"/>
          <w:sz w:val="32"/>
          <w:szCs w:val="32"/>
          <w:lang w:eastAsia="zh-CN"/>
        </w:rPr>
        <w:t>镇人民政府、相关部门及生产经营单位接到事故信息报告后，直接报告区应急救援总指挥部办公室。区政府</w:t>
      </w:r>
      <w:r>
        <w:rPr>
          <w:rFonts w:hint="eastAsia" w:ascii="仿宋_GB2312" w:hAnsi="仿宋_GB2312" w:eastAsia="仿宋_GB2312" w:cs="仿宋_GB2312"/>
          <w:sz w:val="32"/>
          <w:szCs w:val="32"/>
        </w:rPr>
        <w:t>及有关部门应</w:t>
      </w:r>
      <w:r>
        <w:rPr>
          <w:rFonts w:hint="eastAsia" w:ascii="仿宋_GB2312" w:hAnsi="仿宋_GB2312" w:eastAsia="仿宋_GB2312" w:cs="仿宋_GB2312"/>
          <w:sz w:val="32"/>
          <w:szCs w:val="32"/>
          <w:lang w:eastAsia="zh-CN"/>
        </w:rPr>
        <w:t>立即电话</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市委、市</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、省应急管理厅指挥中心</w:t>
      </w:r>
      <w:r>
        <w:rPr>
          <w:rFonts w:hint="eastAsia" w:ascii="仿宋_GB2312" w:hAnsi="仿宋_GB2312" w:eastAsia="仿宋_GB2312" w:cs="仿宋_GB2312"/>
          <w:sz w:val="32"/>
          <w:szCs w:val="32"/>
        </w:rPr>
        <w:t>。</w:t>
      </w:r>
    </w:p>
    <w:p>
      <w:pPr>
        <w:pStyle w:val="10"/>
        <w:tabs>
          <w:tab w:val="left" w:pos="1129"/>
        </w:tabs>
        <w:spacing w:line="560" w:lineRule="exact"/>
        <w:ind w:firstLine="640" w:firstLineChars="200"/>
        <w:jc w:val="both"/>
        <w:outlineLvl w:val="2"/>
        <w:rPr>
          <w:rFonts w:ascii="楷体" w:hAnsi="楷体" w:eastAsia="楷体" w:cstheme="minorEastAsia"/>
          <w:sz w:val="32"/>
          <w:szCs w:val="32"/>
        </w:rPr>
      </w:pPr>
      <w:bookmarkStart w:id="193" w:name="bookmark66"/>
      <w:bookmarkEnd w:id="193"/>
      <w:bookmarkStart w:id="194" w:name="_Toc16379_WPSOffice_Level1"/>
      <w:bookmarkStart w:id="195" w:name="_Toc11226_WPSOffice_Level3"/>
      <w:bookmarkStart w:id="196" w:name="_Toc16308"/>
      <w:r>
        <w:rPr>
          <w:rFonts w:ascii="楷体" w:hAnsi="楷体" w:eastAsia="楷体" w:cstheme="minorEastAsia"/>
          <w:sz w:val="32"/>
          <w:szCs w:val="32"/>
          <w:lang w:val="en-US" w:eastAsia="zh-CN"/>
        </w:rPr>
        <w:t>3.</w:t>
      </w:r>
      <w:r>
        <w:rPr>
          <w:rFonts w:hint="eastAsia" w:ascii="楷体" w:hAnsi="楷体" w:eastAsia="楷体" w:cstheme="minorEastAsia"/>
          <w:sz w:val="32"/>
          <w:szCs w:val="32"/>
          <w:lang w:val="en-US" w:eastAsia="zh-CN"/>
        </w:rPr>
        <w:t>4.</w:t>
      </w:r>
      <w:r>
        <w:rPr>
          <w:rFonts w:hint="eastAsia" w:ascii="楷体" w:hAnsi="楷体" w:eastAsia="楷体" w:cstheme="minorEastAsia"/>
          <w:sz w:val="32"/>
          <w:szCs w:val="32"/>
        </w:rPr>
        <w:t>2报告内容</w:t>
      </w:r>
      <w:bookmarkEnd w:id="194"/>
      <w:bookmarkEnd w:id="195"/>
      <w:bookmarkEnd w:id="196"/>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发生单位、时间、地点；事故单位的行业类型、经济类型、企业规模；事故简要经过、伤亡人数、直接经济损失初步估算；事故原因、性质的初步判断；事故现场处置情况和采取的措施，需要协助的有关事宜；根据事故发展及救援情况及时续报；其他应当报告的情况。</w:t>
      </w:r>
    </w:p>
    <w:p>
      <w:pPr>
        <w:pStyle w:val="10"/>
        <w:spacing w:line="560" w:lineRule="exact"/>
        <w:ind w:firstLine="640" w:firstLineChars="200"/>
        <w:jc w:val="both"/>
        <w:rPr>
          <w:rFonts w:hint="eastAsia" w:ascii="仿宋" w:hAnsi="仿宋" w:eastAsia="仿宋" w:cstheme="minorEastAsia"/>
          <w:sz w:val="32"/>
          <w:szCs w:val="32"/>
        </w:rPr>
      </w:pPr>
    </w:p>
    <w:p>
      <w:pPr>
        <w:pStyle w:val="10"/>
        <w:spacing w:line="560" w:lineRule="exact"/>
        <w:ind w:firstLine="640" w:firstLineChars="200"/>
        <w:jc w:val="both"/>
        <w:outlineLvl w:val="0"/>
        <w:rPr>
          <w:rFonts w:ascii="黑体" w:hAnsi="黑体" w:eastAsia="黑体" w:cstheme="minorEastAsia"/>
          <w:sz w:val="32"/>
          <w:szCs w:val="32"/>
        </w:rPr>
      </w:pPr>
      <w:bookmarkStart w:id="197" w:name="_Toc10564"/>
      <w:bookmarkStart w:id="198" w:name="_Toc14963"/>
      <w:r>
        <w:rPr>
          <w:rFonts w:ascii="黑体" w:hAnsi="黑体" w:eastAsia="黑体" w:cstheme="minorEastAsia"/>
          <w:sz w:val="32"/>
          <w:szCs w:val="32"/>
        </w:rPr>
        <w:t>4</w:t>
      </w:r>
      <w:r>
        <w:rPr>
          <w:rFonts w:hint="eastAsia" w:ascii="黑体" w:hAnsi="黑体" w:eastAsia="黑体" w:cstheme="minorEastAsia"/>
          <w:sz w:val="32"/>
          <w:szCs w:val="32"/>
        </w:rPr>
        <w:t>应急响应</w:t>
      </w:r>
      <w:bookmarkEnd w:id="197"/>
      <w:bookmarkEnd w:id="198"/>
    </w:p>
    <w:p>
      <w:pPr>
        <w:pStyle w:val="10"/>
        <w:spacing w:line="560" w:lineRule="exact"/>
        <w:ind w:firstLine="640" w:firstLineChars="200"/>
        <w:jc w:val="both"/>
        <w:outlineLvl w:val="1"/>
        <w:rPr>
          <w:rFonts w:hint="eastAsia" w:ascii="楷体" w:hAnsi="楷体" w:eastAsia="楷体" w:cstheme="minorEastAsia"/>
          <w:sz w:val="32"/>
          <w:szCs w:val="32"/>
          <w:lang w:eastAsia="zh-CN"/>
        </w:rPr>
      </w:pPr>
      <w:bookmarkStart w:id="199" w:name="_Toc5119_WPSOffice_Level3"/>
      <w:bookmarkStart w:id="200" w:name="_Toc21042"/>
      <w:bookmarkStart w:id="201" w:name="_Toc19584"/>
      <w:bookmarkStart w:id="202" w:name="_Toc3946_WPSOffice_Level2"/>
      <w:bookmarkStart w:id="203" w:name="_Toc1895"/>
      <w:bookmarkStart w:id="204" w:name="_Toc14311"/>
      <w:bookmarkStart w:id="205" w:name="_Toc31884"/>
      <w:r>
        <w:rPr>
          <w:rFonts w:ascii="楷体" w:hAnsi="楷体" w:eastAsia="楷体" w:cstheme="minorEastAsia"/>
          <w:sz w:val="32"/>
          <w:szCs w:val="32"/>
          <w:lang w:val="en-US" w:eastAsia="zh-CN" w:bidi="en-US"/>
        </w:rPr>
        <w:t>4</w:t>
      </w:r>
      <w:r>
        <w:rPr>
          <w:rFonts w:hint="eastAsia" w:ascii="楷体" w:hAnsi="楷体" w:eastAsia="楷体" w:cstheme="minorEastAsia"/>
          <w:sz w:val="32"/>
          <w:szCs w:val="32"/>
          <w:lang w:val="en-US" w:eastAsia="zh-CN" w:bidi="en-US"/>
        </w:rPr>
        <w:t>.</w:t>
      </w:r>
      <w:r>
        <w:rPr>
          <w:rFonts w:hint="eastAsia" w:ascii="楷体" w:hAnsi="楷体" w:eastAsia="楷体" w:cstheme="minorEastAsia"/>
          <w:sz w:val="32"/>
          <w:szCs w:val="32"/>
        </w:rPr>
        <w:t>1响应级别</w:t>
      </w:r>
      <w:bookmarkEnd w:id="199"/>
      <w:bookmarkEnd w:id="200"/>
      <w:bookmarkEnd w:id="201"/>
      <w:bookmarkEnd w:id="202"/>
      <w:bookmarkEnd w:id="203"/>
      <w:bookmarkEnd w:id="204"/>
      <w:bookmarkEnd w:id="205"/>
    </w:p>
    <w:p>
      <w:pPr>
        <w:pStyle w:val="1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应急响应坚持属地为主、分级负责的原则。</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生产安全事故应急响应依次为Ⅰ级（特别重大事故）、Ⅱ级（重大事故）、Ⅲ级（较大事故）、Ⅳ级（一般事故）四个等级。</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Ⅳ级应急响应行动，由区生产安全应急救援指挥部组织实施，并及时向市生产安全应急救援指挥部报告救援工作进展情况。</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Ⅲ级</w:t>
      </w:r>
      <w:r>
        <w:rPr>
          <w:rFonts w:hint="eastAsia" w:ascii="仿宋_GB2312" w:hAnsi="仿宋_GB2312" w:eastAsia="仿宋_GB2312" w:cs="仿宋_GB2312"/>
          <w:sz w:val="32"/>
          <w:szCs w:val="32"/>
          <w:lang w:eastAsia="zh-CN"/>
        </w:rPr>
        <w:t>及以上级别</w:t>
      </w:r>
      <w:r>
        <w:rPr>
          <w:rFonts w:hint="eastAsia" w:ascii="仿宋_GB2312" w:hAnsi="仿宋_GB2312" w:eastAsia="仿宋_GB2312" w:cs="仿宋_GB2312"/>
          <w:sz w:val="32"/>
          <w:szCs w:val="32"/>
        </w:rPr>
        <w:t>应急响应行动，由</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生产安全应急救援指挥部组织实施，区生产安全应急救援指挥部按照本预案要求组织前期救援工作，并及时逐级上报事故情况。</w:t>
      </w:r>
    </w:p>
    <w:p>
      <w:pPr>
        <w:pStyle w:val="10"/>
        <w:spacing w:line="560" w:lineRule="exact"/>
        <w:ind w:firstLine="640" w:firstLineChars="200"/>
        <w:jc w:val="both"/>
        <w:outlineLvl w:val="1"/>
        <w:rPr>
          <w:rFonts w:ascii="楷体" w:hAnsi="楷体" w:eastAsia="楷体" w:cstheme="minorEastAsia"/>
          <w:color w:val="FF0000"/>
          <w:sz w:val="32"/>
          <w:szCs w:val="32"/>
        </w:rPr>
      </w:pPr>
      <w:bookmarkStart w:id="206" w:name="_Toc10399"/>
      <w:bookmarkStart w:id="207" w:name="_Toc22521"/>
      <w:bookmarkStart w:id="208" w:name="_Toc26264"/>
      <w:bookmarkStart w:id="209" w:name="_Toc19477_WPSOffice_Level3"/>
      <w:bookmarkStart w:id="210" w:name="_Toc24688"/>
      <w:bookmarkStart w:id="211" w:name="_Toc22088"/>
      <w:r>
        <w:rPr>
          <w:rFonts w:ascii="楷体" w:hAnsi="楷体" w:eastAsia="楷体" w:cstheme="minorEastAsia"/>
          <w:sz w:val="32"/>
          <w:szCs w:val="32"/>
          <w:lang w:val="en-US" w:eastAsia="zh-CN" w:bidi="en-US"/>
        </w:rPr>
        <w:t>4</w:t>
      </w:r>
      <w:r>
        <w:rPr>
          <w:rFonts w:hint="eastAsia" w:ascii="楷体" w:hAnsi="楷体" w:eastAsia="楷体" w:cstheme="minorEastAsia"/>
          <w:sz w:val="32"/>
          <w:szCs w:val="32"/>
          <w:lang w:val="en-US" w:eastAsia="zh-CN" w:bidi="en-US"/>
        </w:rPr>
        <w:t>.</w:t>
      </w:r>
      <w:r>
        <w:rPr>
          <w:rFonts w:hint="eastAsia" w:ascii="楷体" w:hAnsi="楷体" w:eastAsia="楷体" w:cstheme="minorEastAsia"/>
          <w:sz w:val="32"/>
          <w:szCs w:val="32"/>
        </w:rPr>
        <w:t>2事</w:t>
      </w:r>
      <w:r>
        <w:rPr>
          <w:rFonts w:hint="eastAsia" w:ascii="楷体" w:hAnsi="楷体" w:eastAsia="楷体" w:cstheme="minorEastAsia"/>
          <w:color w:val="000000" w:themeColor="text1"/>
          <w:sz w:val="32"/>
          <w:szCs w:val="32"/>
          <w14:textFill>
            <w14:solidFill>
              <w14:schemeClr w14:val="tx1"/>
            </w14:solidFill>
          </w14:textFill>
        </w:rPr>
        <w:t>发地</w:t>
      </w:r>
      <w:r>
        <w:rPr>
          <w:rFonts w:hint="eastAsia" w:ascii="楷体" w:hAnsi="楷体" w:eastAsia="楷体" w:cstheme="minorEastAsia"/>
          <w:color w:val="000000" w:themeColor="text1"/>
          <w:sz w:val="32"/>
          <w:szCs w:val="32"/>
          <w:lang w:eastAsia="zh-CN"/>
          <w14:textFill>
            <w14:solidFill>
              <w14:schemeClr w14:val="tx1"/>
            </w14:solidFill>
          </w14:textFill>
        </w:rPr>
        <w:t>镇人民政府</w:t>
      </w:r>
      <w:r>
        <w:rPr>
          <w:rFonts w:hint="eastAsia" w:ascii="楷体" w:hAnsi="楷体" w:eastAsia="楷体" w:cstheme="minorEastAsia"/>
          <w:color w:val="000000" w:themeColor="text1"/>
          <w:sz w:val="32"/>
          <w:szCs w:val="32"/>
          <w:highlight w:val="none"/>
          <w:lang w:eastAsia="zh-CN"/>
          <w14:textFill>
            <w14:solidFill>
              <w14:schemeClr w14:val="tx1"/>
            </w14:solidFill>
          </w14:textFill>
        </w:rPr>
        <w:t>先期</w:t>
      </w:r>
      <w:r>
        <w:rPr>
          <w:rFonts w:hint="eastAsia" w:ascii="楷体" w:hAnsi="楷体" w:eastAsia="楷体" w:cstheme="minorEastAsia"/>
          <w:color w:val="000000" w:themeColor="text1"/>
          <w:sz w:val="32"/>
          <w:szCs w:val="32"/>
          <w14:textFill>
            <w14:solidFill>
              <w14:schemeClr w14:val="tx1"/>
            </w14:solidFill>
          </w14:textFill>
        </w:rPr>
        <w:t>响应</w:t>
      </w:r>
      <w:bookmarkEnd w:id="206"/>
      <w:bookmarkEnd w:id="207"/>
      <w:bookmarkEnd w:id="208"/>
      <w:bookmarkEnd w:id="209"/>
      <w:bookmarkEnd w:id="210"/>
      <w:bookmarkEnd w:id="211"/>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发生生产安全事故时，事发地</w:t>
      </w:r>
      <w:r>
        <w:rPr>
          <w:rFonts w:hint="eastAsia" w:ascii="仿宋_GB2312" w:hAnsi="仿宋_GB2312" w:eastAsia="仿宋_GB2312" w:cs="仿宋_GB2312"/>
          <w:sz w:val="32"/>
          <w:szCs w:val="32"/>
          <w:lang w:eastAsia="zh-CN"/>
        </w:rPr>
        <w:t>镇人民政府</w:t>
      </w:r>
      <w:r>
        <w:rPr>
          <w:rFonts w:hint="eastAsia" w:ascii="仿宋_GB2312" w:hAnsi="仿宋_GB2312" w:eastAsia="仿宋_GB2312" w:cs="仿宋_GB2312"/>
          <w:sz w:val="32"/>
          <w:szCs w:val="32"/>
        </w:rPr>
        <w:t>按规定及时上报的同时，要在第一时间组织相关站所</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救援力量采取应急处置措施，控制事态扩大，为后期救援创造有利条件。</w:t>
      </w:r>
      <w:bookmarkStart w:id="212" w:name="bookmark67"/>
      <w:bookmarkEnd w:id="212"/>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立即组织群众疏散和自救互救；</w:t>
      </w:r>
      <w:bookmarkStart w:id="213" w:name="bookmark68"/>
      <w:bookmarkEnd w:id="213"/>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根据救援需要，紧急调配应急资源；</w:t>
      </w:r>
      <w:bookmarkStart w:id="214" w:name="bookmark69"/>
      <w:bookmarkEnd w:id="214"/>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划定警戒区域，采取必要管制措施；</w:t>
      </w:r>
      <w:bookmarkStart w:id="215" w:name="bookmark70"/>
      <w:bookmarkEnd w:id="215"/>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尽快查明事故原因，核实人员伤亡情况；</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及时向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lang w:val="en-US" w:eastAsia="zh-CN"/>
        </w:rPr>
        <w:t>应急管理局</w:t>
      </w:r>
      <w:r>
        <w:rPr>
          <w:rFonts w:hint="eastAsia" w:ascii="仿宋_GB2312" w:hAnsi="仿宋_GB2312" w:eastAsia="仿宋_GB2312" w:cs="仿宋_GB2312"/>
          <w:sz w:val="32"/>
          <w:szCs w:val="32"/>
        </w:rPr>
        <w:t>报告，并提出应急处置建议和支援请求。</w:t>
      </w:r>
      <w:bookmarkStart w:id="216" w:name="bookmark72"/>
      <w:bookmarkEnd w:id="216"/>
      <w:bookmarkStart w:id="217" w:name="_Toc23952"/>
      <w:bookmarkStart w:id="218" w:name="_Toc11533_WPSOffice_Level1"/>
      <w:bookmarkStart w:id="219" w:name="_Toc15799_WPSOffice_Level3"/>
      <w:bookmarkStart w:id="220" w:name="_Toc26496"/>
      <w:bookmarkStart w:id="221" w:name="_Toc11512"/>
      <w:bookmarkStart w:id="222" w:name="_Toc12590"/>
    </w:p>
    <w:p>
      <w:pPr>
        <w:pStyle w:val="10"/>
        <w:spacing w:line="560" w:lineRule="exact"/>
        <w:ind w:firstLine="640" w:firstLineChars="200"/>
        <w:jc w:val="both"/>
        <w:outlineLvl w:val="1"/>
        <w:rPr>
          <w:rFonts w:ascii="楷体" w:hAnsi="楷体" w:eastAsia="楷体" w:cstheme="minorEastAsia"/>
          <w:sz w:val="32"/>
          <w:szCs w:val="32"/>
        </w:rPr>
      </w:pPr>
      <w:bookmarkStart w:id="223" w:name="_Toc19965"/>
      <w:r>
        <w:rPr>
          <w:rFonts w:ascii="楷体" w:hAnsi="楷体" w:eastAsia="楷体" w:cstheme="minorEastAsia"/>
          <w:sz w:val="32"/>
          <w:szCs w:val="32"/>
        </w:rPr>
        <w:t>4</w:t>
      </w:r>
      <w:r>
        <w:rPr>
          <w:rFonts w:hint="eastAsia" w:ascii="楷体" w:hAnsi="楷体" w:eastAsia="楷体" w:cstheme="minorEastAsia"/>
          <w:sz w:val="32"/>
          <w:szCs w:val="32"/>
        </w:rPr>
        <w:t>.3区生产安全事故应急救援总指挥部办公室</w:t>
      </w:r>
      <w:bookmarkEnd w:id="217"/>
      <w:bookmarkEnd w:id="218"/>
      <w:bookmarkEnd w:id="219"/>
      <w:bookmarkEnd w:id="220"/>
      <w:bookmarkEnd w:id="221"/>
      <w:bookmarkEnd w:id="222"/>
      <w:bookmarkStart w:id="224" w:name="bookmark73"/>
      <w:bookmarkEnd w:id="224"/>
      <w:r>
        <w:rPr>
          <w:rFonts w:hint="eastAsia" w:ascii="楷体" w:hAnsi="楷体" w:eastAsia="楷体" w:cstheme="minorEastAsia"/>
          <w:sz w:val="32"/>
          <w:szCs w:val="32"/>
        </w:rPr>
        <w:t>响应</w:t>
      </w:r>
      <w:bookmarkEnd w:id="223"/>
    </w:p>
    <w:p>
      <w:pPr>
        <w:pStyle w:val="10"/>
        <w:tabs>
          <w:tab w:val="left" w:pos="1020"/>
        </w:tabs>
        <w:spacing w:line="560" w:lineRule="exact"/>
        <w:ind w:firstLine="640" w:firstLineChars="200"/>
        <w:rPr>
          <w:rFonts w:hint="eastAsia" w:ascii="仿宋_GB2312" w:hAnsi="仿宋_GB2312" w:eastAsia="仿宋_GB2312" w:cs="仿宋_GB2312"/>
          <w:sz w:val="32"/>
          <w:szCs w:val="32"/>
          <w:lang w:val="en-US" w:eastAsia="zh-CN"/>
        </w:rPr>
      </w:pPr>
      <w:bookmarkStart w:id="225" w:name="_Toc9759"/>
      <w:bookmarkStart w:id="226" w:name="_Toc29308"/>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val="en-US" w:eastAsia="zh-CN"/>
        </w:rPr>
        <w:t>向</w:t>
      </w:r>
      <w:r>
        <w:rPr>
          <w:rFonts w:hint="eastAsia" w:ascii="仿宋_GB2312" w:hAnsi="仿宋_GB2312" w:eastAsia="仿宋_GB2312" w:cs="仿宋_GB2312"/>
          <w:sz w:val="32"/>
          <w:szCs w:val="32"/>
          <w:lang w:val="en-US" w:eastAsia="zh-CN"/>
        </w:rPr>
        <w:t>区委、区政府和上级报告事故基本情况、事态发展及救援进展情况；</w:t>
      </w:r>
      <w:bookmarkEnd w:id="225"/>
      <w:bookmarkEnd w:id="226"/>
      <w:bookmarkStart w:id="227" w:name="bookmark74"/>
      <w:bookmarkEnd w:id="227"/>
      <w:bookmarkStart w:id="228" w:name="_Toc19592"/>
      <w:bookmarkStart w:id="229" w:name="_Toc23127"/>
    </w:p>
    <w:p>
      <w:pPr>
        <w:pStyle w:val="10"/>
        <w:tabs>
          <w:tab w:val="left" w:pos="1020"/>
        </w:tabs>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（2）开通与事故发生地镇政府应急救援指挥机构、现场应急救援指挥部、相关专业应急救援指挥机构的通信联系，随时掌握事故动态；</w:t>
      </w:r>
      <w:bookmarkEnd w:id="228"/>
      <w:bookmarkEnd w:id="229"/>
      <w:bookmarkStart w:id="230" w:name="bookmark75"/>
      <w:bookmarkEnd w:id="230"/>
    </w:p>
    <w:p>
      <w:pPr>
        <w:pStyle w:val="10"/>
        <w:tabs>
          <w:tab w:val="left" w:pos="1007"/>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（3）根据有关部门和专家的建议，通知相关应急救援指挥机</w:t>
      </w:r>
      <w:r>
        <w:rPr>
          <w:rFonts w:hint="eastAsia" w:ascii="仿宋_GB2312" w:hAnsi="仿宋_GB2312" w:eastAsia="仿宋_GB2312" w:cs="仿宋_GB2312"/>
          <w:sz w:val="32"/>
          <w:szCs w:val="32"/>
        </w:rPr>
        <w:t>构随时待命，为事发现场或专业应急救援指挥机构提供技术支持；</w:t>
      </w:r>
      <w:bookmarkStart w:id="231" w:name="bookmark76"/>
      <w:bookmarkEnd w:id="231"/>
    </w:p>
    <w:p>
      <w:pPr>
        <w:pStyle w:val="10"/>
        <w:tabs>
          <w:tab w:val="left" w:pos="1017"/>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派出专家和工作人员赶赴事故现场参加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指导应急救援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必要时协调专业应急力量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南部战区</w:t>
      </w:r>
      <w:r>
        <w:rPr>
          <w:rFonts w:hint="eastAsia" w:ascii="仿宋_GB2312" w:hAnsi="仿宋_GB2312" w:eastAsia="仿宋_GB2312" w:cs="仿宋_GB2312"/>
          <w:sz w:val="32"/>
          <w:szCs w:val="32"/>
        </w:rPr>
        <w:t>部队</w:t>
      </w:r>
      <w:r>
        <w:rPr>
          <w:rFonts w:hint="eastAsia" w:ascii="仿宋_GB2312" w:hAnsi="仿宋_GB2312" w:eastAsia="仿宋_GB2312" w:cs="仿宋_GB2312"/>
          <w:sz w:val="32"/>
          <w:szCs w:val="32"/>
          <w:lang w:val="en-US" w:eastAsia="zh-CN"/>
        </w:rPr>
        <w:t>和民兵</w:t>
      </w:r>
      <w:r>
        <w:rPr>
          <w:rFonts w:hint="eastAsia" w:ascii="仿宋_GB2312" w:hAnsi="仿宋_GB2312" w:eastAsia="仿宋_GB2312" w:cs="仿宋_GB2312"/>
          <w:sz w:val="32"/>
          <w:szCs w:val="32"/>
        </w:rPr>
        <w:t>预</w:t>
      </w:r>
      <w:r>
        <w:rPr>
          <w:rFonts w:hint="eastAsia" w:ascii="仿宋_GB2312" w:hAnsi="仿宋_GB2312" w:eastAsia="仿宋_GB2312" w:cs="仿宋_GB2312"/>
          <w:sz w:val="32"/>
          <w:szCs w:val="32"/>
          <w:lang w:val="en-US" w:eastAsia="zh-CN"/>
        </w:rPr>
        <w:t>备役人员</w:t>
      </w:r>
      <w:r>
        <w:rPr>
          <w:rFonts w:hint="eastAsia" w:ascii="仿宋_GB2312" w:hAnsi="仿宋_GB2312" w:eastAsia="仿宋_GB2312" w:cs="仿宋_GB2312"/>
          <w:sz w:val="32"/>
          <w:szCs w:val="32"/>
        </w:rPr>
        <w:t>增援；</w:t>
      </w:r>
      <w:bookmarkStart w:id="232" w:name="bookmark77"/>
      <w:bookmarkEnd w:id="232"/>
    </w:p>
    <w:p>
      <w:pPr>
        <w:pStyle w:val="10"/>
        <w:tabs>
          <w:tab w:val="left" w:pos="994"/>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可能或者已经引发自然灾害、公共卫生和社会公共安全突发事件时，及时将有关情况上报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政府，并通报相关的应急救援指挥机构。</w:t>
      </w:r>
      <w:bookmarkStart w:id="233" w:name="bookmark78"/>
      <w:bookmarkEnd w:id="233"/>
    </w:p>
    <w:p>
      <w:pPr>
        <w:pStyle w:val="10"/>
        <w:tabs>
          <w:tab w:val="left" w:pos="994"/>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及时向社会通报事故情况，事故可能或已经波及相邻</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时，要向</w:t>
      </w:r>
      <w:r>
        <w:rPr>
          <w:rFonts w:hint="eastAsia" w:ascii="仿宋_GB2312" w:hAnsi="仿宋_GB2312" w:eastAsia="仿宋_GB2312" w:cs="仿宋_GB2312"/>
          <w:sz w:val="32"/>
          <w:szCs w:val="32"/>
          <w:lang w:eastAsia="zh-CN"/>
        </w:rPr>
        <w:t>相关方</w:t>
      </w:r>
      <w:r>
        <w:rPr>
          <w:rFonts w:hint="eastAsia" w:ascii="仿宋_GB2312" w:hAnsi="仿宋_GB2312" w:eastAsia="仿宋_GB2312" w:cs="仿宋_GB2312"/>
          <w:sz w:val="32"/>
          <w:szCs w:val="32"/>
        </w:rPr>
        <w:t>及时通报有关情况；</w:t>
      </w:r>
      <w:bookmarkStart w:id="234" w:name="bookmark79"/>
      <w:bookmarkEnd w:id="234"/>
    </w:p>
    <w:p>
      <w:pPr>
        <w:pStyle w:val="10"/>
        <w:tabs>
          <w:tab w:val="left" w:pos="994"/>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协调落实其他有关事项。</w:t>
      </w:r>
    </w:p>
    <w:p>
      <w:pPr>
        <w:pStyle w:val="10"/>
        <w:spacing w:line="560" w:lineRule="exact"/>
        <w:ind w:firstLine="640" w:firstLineChars="200"/>
        <w:jc w:val="both"/>
        <w:outlineLvl w:val="1"/>
        <w:rPr>
          <w:rFonts w:ascii="楷体" w:hAnsi="楷体" w:eastAsia="楷体" w:cstheme="minorEastAsia"/>
          <w:sz w:val="32"/>
          <w:szCs w:val="32"/>
        </w:rPr>
      </w:pPr>
      <w:bookmarkStart w:id="235" w:name="_Toc18514_WPSOffice_Level2"/>
      <w:bookmarkStart w:id="236" w:name="_Toc14985"/>
      <w:bookmarkStart w:id="237" w:name="_Toc6358_WPSOffice_Level3"/>
      <w:bookmarkStart w:id="238" w:name="_Toc29605"/>
      <w:bookmarkStart w:id="239" w:name="_Toc27856"/>
      <w:bookmarkStart w:id="240" w:name="_Toc16899"/>
      <w:bookmarkStart w:id="241" w:name="_Toc29604"/>
      <w:r>
        <w:rPr>
          <w:rFonts w:ascii="楷体" w:hAnsi="楷体" w:eastAsia="楷体" w:cstheme="minorEastAsia"/>
          <w:sz w:val="32"/>
          <w:szCs w:val="32"/>
          <w:lang w:val="en-US" w:eastAsia="zh-CN" w:bidi="en-US"/>
        </w:rPr>
        <w:t>4</w:t>
      </w:r>
      <w:r>
        <w:rPr>
          <w:rFonts w:hint="eastAsia" w:ascii="楷体" w:hAnsi="楷体" w:eastAsia="楷体" w:cstheme="minorEastAsia"/>
          <w:sz w:val="32"/>
          <w:szCs w:val="32"/>
          <w:lang w:val="en-US" w:eastAsia="zh-CN" w:bidi="en-US"/>
        </w:rPr>
        <w:t>.4</w:t>
      </w:r>
      <w:r>
        <w:rPr>
          <w:rFonts w:hint="eastAsia" w:ascii="楷体" w:hAnsi="楷体" w:eastAsia="楷体" w:cstheme="minorEastAsia"/>
          <w:sz w:val="32"/>
          <w:szCs w:val="32"/>
          <w:lang w:eastAsia="zh-CN"/>
        </w:rPr>
        <w:t>区</w:t>
      </w:r>
      <w:r>
        <w:rPr>
          <w:rFonts w:hint="eastAsia" w:ascii="楷体" w:hAnsi="楷体" w:eastAsia="楷体" w:cstheme="minorEastAsia"/>
          <w:sz w:val="32"/>
          <w:szCs w:val="32"/>
        </w:rPr>
        <w:t>生产安全事故应急救援总指挥部成员单位应急响应</w:t>
      </w:r>
      <w:bookmarkEnd w:id="235"/>
      <w:bookmarkEnd w:id="236"/>
      <w:bookmarkEnd w:id="237"/>
      <w:bookmarkEnd w:id="238"/>
      <w:bookmarkEnd w:id="239"/>
      <w:bookmarkEnd w:id="240"/>
      <w:bookmarkEnd w:id="241"/>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发生生产安全事故时，各行业部门按照事故类别立即启动本部门应急预案，会同</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积极开展事故救援，并及时向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生产安全事故应急救援总指挥部报告救援工作进展情况。</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生产安全事故应急救援总指挥部成员单位按照本预案职责划分，立即启动应急响应程序。</w:t>
      </w:r>
    </w:p>
    <w:p>
      <w:pPr>
        <w:pStyle w:val="10"/>
        <w:tabs>
          <w:tab w:val="left" w:pos="748"/>
        </w:tabs>
        <w:spacing w:line="560" w:lineRule="exact"/>
        <w:ind w:left="440" w:firstLine="200"/>
        <w:jc w:val="both"/>
        <w:outlineLvl w:val="1"/>
        <w:rPr>
          <w:rFonts w:ascii="楷体" w:hAnsi="楷体" w:eastAsia="楷体" w:cstheme="minorEastAsia"/>
          <w:sz w:val="32"/>
          <w:szCs w:val="32"/>
        </w:rPr>
      </w:pPr>
      <w:bookmarkStart w:id="242" w:name="bookmark80"/>
      <w:bookmarkEnd w:id="242"/>
      <w:bookmarkStart w:id="243" w:name="_Toc18841"/>
      <w:bookmarkStart w:id="244" w:name="_Toc9145"/>
      <w:bookmarkStart w:id="245" w:name="_Toc28036"/>
      <w:bookmarkStart w:id="246" w:name="_Toc11593"/>
      <w:bookmarkStart w:id="247" w:name="_Toc15961_WPSOffice_Level3"/>
      <w:bookmarkStart w:id="248" w:name="_Toc18906"/>
      <w:r>
        <w:rPr>
          <w:rFonts w:ascii="楷体" w:hAnsi="楷体" w:eastAsia="楷体" w:cstheme="minorEastAsia"/>
          <w:sz w:val="32"/>
          <w:szCs w:val="32"/>
          <w:lang w:val="en-US" w:eastAsia="zh-CN"/>
        </w:rPr>
        <w:t>4</w:t>
      </w:r>
      <w:r>
        <w:rPr>
          <w:rFonts w:hint="eastAsia" w:ascii="楷体" w:hAnsi="楷体" w:eastAsia="楷体" w:cstheme="minorEastAsia"/>
          <w:sz w:val="32"/>
          <w:szCs w:val="32"/>
          <w:lang w:val="en-US" w:eastAsia="zh-CN"/>
        </w:rPr>
        <w:t>.5</w:t>
      </w:r>
      <w:r>
        <w:rPr>
          <w:rFonts w:hint="eastAsia" w:ascii="楷体" w:hAnsi="楷体" w:eastAsia="楷体" w:cstheme="minorEastAsia"/>
          <w:sz w:val="32"/>
          <w:szCs w:val="32"/>
        </w:rPr>
        <w:t>专业应急救援机构应急响应</w:t>
      </w:r>
      <w:bookmarkEnd w:id="243"/>
      <w:bookmarkEnd w:id="244"/>
      <w:bookmarkEnd w:id="245"/>
      <w:bookmarkEnd w:id="246"/>
      <w:bookmarkEnd w:id="247"/>
      <w:bookmarkEnd w:id="248"/>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发生生产安全事故时，相关专业应急救援机构按照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生产安全事故应急救援总指挥部的要求，及时组织应急人员、应急装备赴事故现场执行救援任务，其他应急救援机构进入应急响应状态，随时待命。</w:t>
      </w:r>
    </w:p>
    <w:p>
      <w:pPr>
        <w:pStyle w:val="10"/>
        <w:spacing w:line="560" w:lineRule="exact"/>
        <w:ind w:firstLine="640" w:firstLineChars="200"/>
        <w:jc w:val="both"/>
        <w:outlineLvl w:val="1"/>
        <w:rPr>
          <w:rFonts w:ascii="楷体" w:hAnsi="楷体" w:eastAsia="楷体" w:cs="楷体"/>
          <w:sz w:val="32"/>
          <w:szCs w:val="32"/>
        </w:rPr>
      </w:pPr>
      <w:bookmarkStart w:id="249" w:name="_Toc26143"/>
      <w:bookmarkStart w:id="250" w:name="_Toc31308"/>
      <w:bookmarkStart w:id="251" w:name="_Toc25084"/>
      <w:bookmarkStart w:id="252" w:name="_Toc18403"/>
      <w:bookmarkStart w:id="253" w:name="_Toc8614"/>
      <w:r>
        <w:rPr>
          <w:rFonts w:hint="eastAsia" w:ascii="楷体" w:hAnsi="楷体" w:eastAsia="楷体" w:cs="楷体"/>
          <w:sz w:val="32"/>
          <w:szCs w:val="32"/>
        </w:rPr>
        <w:t>4.6指挥协调</w:t>
      </w:r>
      <w:bookmarkEnd w:id="249"/>
      <w:bookmarkEnd w:id="250"/>
      <w:bookmarkEnd w:id="251"/>
      <w:bookmarkEnd w:id="252"/>
      <w:bookmarkEnd w:id="253"/>
    </w:p>
    <w:p>
      <w:pPr>
        <w:pStyle w:val="10"/>
        <w:spacing w:line="560" w:lineRule="exact"/>
        <w:ind w:firstLine="640" w:firstLineChars="200"/>
        <w:jc w:val="both"/>
        <w:outlineLvl w:val="2"/>
        <w:rPr>
          <w:rFonts w:ascii="楷体" w:hAnsi="楷体" w:eastAsia="楷体" w:cstheme="minorEastAsia"/>
          <w:sz w:val="32"/>
          <w:szCs w:val="32"/>
        </w:rPr>
      </w:pPr>
      <w:bookmarkStart w:id="254" w:name="_Toc5212_WPSOffice_Level3"/>
      <w:bookmarkStart w:id="255" w:name="_Toc15115"/>
      <w:r>
        <w:rPr>
          <w:rFonts w:ascii="楷体" w:hAnsi="楷体" w:eastAsia="楷体" w:cstheme="minorEastAsia"/>
          <w:sz w:val="32"/>
          <w:szCs w:val="32"/>
          <w:lang w:val="en-US" w:eastAsia="zh-CN" w:bidi="en-US"/>
        </w:rPr>
        <w:t>4.</w:t>
      </w:r>
      <w:r>
        <w:rPr>
          <w:rFonts w:hint="eastAsia" w:ascii="楷体" w:hAnsi="楷体" w:eastAsia="楷体" w:cstheme="minorEastAsia"/>
          <w:sz w:val="32"/>
          <w:szCs w:val="32"/>
          <w:lang w:val="en-US" w:eastAsia="zh-CN" w:bidi="en-US"/>
        </w:rPr>
        <w:t>6.</w:t>
      </w:r>
      <w:r>
        <w:rPr>
          <w:rFonts w:hint="eastAsia" w:ascii="楷体" w:hAnsi="楷体" w:eastAsia="楷体" w:cstheme="minorEastAsia"/>
          <w:sz w:val="32"/>
          <w:szCs w:val="32"/>
        </w:rPr>
        <w:t>1抢险救援</w:t>
      </w:r>
      <w:bookmarkEnd w:id="254"/>
      <w:bookmarkEnd w:id="255"/>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现场指挥部组织相关专家和技术人员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尽快分析事故原</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查明伤亡</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制定施救方案，组织专业应急救援队伍实施抢险救援，尽一切努力抢救遇险人员，减少财产损失。</w:t>
      </w:r>
    </w:p>
    <w:p>
      <w:pPr>
        <w:pStyle w:val="10"/>
        <w:tabs>
          <w:tab w:val="left" w:pos="748"/>
        </w:tabs>
        <w:spacing w:line="560" w:lineRule="exact"/>
        <w:ind w:left="440" w:firstLine="200"/>
        <w:jc w:val="both"/>
        <w:outlineLvl w:val="2"/>
        <w:rPr>
          <w:rFonts w:ascii="楷体" w:hAnsi="楷体" w:eastAsia="楷体" w:cstheme="minorEastAsia"/>
          <w:sz w:val="32"/>
          <w:szCs w:val="32"/>
        </w:rPr>
      </w:pPr>
      <w:bookmarkStart w:id="256" w:name="bookmark81"/>
      <w:bookmarkEnd w:id="256"/>
      <w:bookmarkStart w:id="257" w:name="_Toc15644_WPSOffice_Level3"/>
      <w:bookmarkStart w:id="258" w:name="_Toc12390"/>
      <w:r>
        <w:rPr>
          <w:rFonts w:ascii="楷体" w:hAnsi="楷体" w:eastAsia="楷体" w:cstheme="minorEastAsia"/>
          <w:sz w:val="32"/>
          <w:szCs w:val="32"/>
          <w:lang w:val="en-US" w:eastAsia="zh-CN"/>
        </w:rPr>
        <w:t>4.</w:t>
      </w:r>
      <w:r>
        <w:rPr>
          <w:rFonts w:hint="eastAsia" w:ascii="楷体" w:hAnsi="楷体" w:eastAsia="楷体" w:cstheme="minorEastAsia"/>
          <w:sz w:val="32"/>
          <w:szCs w:val="32"/>
          <w:lang w:val="en-US" w:eastAsia="zh-CN"/>
        </w:rPr>
        <w:t>6.2</w:t>
      </w:r>
      <w:r>
        <w:rPr>
          <w:rFonts w:hint="eastAsia" w:ascii="楷体" w:hAnsi="楷体" w:eastAsia="楷体" w:cstheme="minorEastAsia"/>
          <w:sz w:val="32"/>
          <w:szCs w:val="32"/>
        </w:rPr>
        <w:t>现场监控</w:t>
      </w:r>
      <w:bookmarkEnd w:id="257"/>
      <w:bookmarkEnd w:id="258"/>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现场指挥部组织技术力量加强对事故现场的安全监控，及时采取处置</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果断控制或切断事故链，防止次生事故发生。</w:t>
      </w:r>
    </w:p>
    <w:p>
      <w:pPr>
        <w:pStyle w:val="10"/>
        <w:tabs>
          <w:tab w:val="left" w:pos="748"/>
        </w:tabs>
        <w:spacing w:line="560" w:lineRule="exact"/>
        <w:ind w:left="440" w:firstLine="200"/>
        <w:jc w:val="both"/>
        <w:outlineLvl w:val="2"/>
        <w:rPr>
          <w:rFonts w:ascii="楷体" w:hAnsi="楷体" w:eastAsia="楷体" w:cstheme="minorEastAsia"/>
          <w:sz w:val="32"/>
          <w:szCs w:val="32"/>
        </w:rPr>
      </w:pPr>
      <w:bookmarkStart w:id="259" w:name="bookmark82"/>
      <w:bookmarkEnd w:id="259"/>
      <w:bookmarkStart w:id="260" w:name="_Toc5205_WPSOffice_Level1"/>
      <w:bookmarkStart w:id="261" w:name="_Toc1842_WPSOffice_Level3"/>
      <w:bookmarkStart w:id="262" w:name="_Toc8945"/>
      <w:r>
        <w:rPr>
          <w:rFonts w:ascii="楷体" w:hAnsi="楷体" w:eastAsia="楷体" w:cstheme="minorEastAsia"/>
          <w:sz w:val="32"/>
          <w:szCs w:val="32"/>
          <w:lang w:val="en-US" w:eastAsia="zh-CN"/>
        </w:rPr>
        <w:t>4.</w:t>
      </w:r>
      <w:r>
        <w:rPr>
          <w:rFonts w:hint="eastAsia" w:ascii="楷体" w:hAnsi="楷体" w:eastAsia="楷体" w:cstheme="minorEastAsia"/>
          <w:sz w:val="32"/>
          <w:szCs w:val="32"/>
          <w:lang w:val="en-US" w:eastAsia="zh-CN"/>
        </w:rPr>
        <w:t>6.3</w:t>
      </w:r>
      <w:r>
        <w:rPr>
          <w:rFonts w:hint="eastAsia" w:ascii="楷体" w:hAnsi="楷体" w:eastAsia="楷体" w:cstheme="minorEastAsia"/>
          <w:sz w:val="32"/>
          <w:szCs w:val="32"/>
        </w:rPr>
        <w:t>医疗救护</w:t>
      </w:r>
      <w:bookmarkEnd w:id="260"/>
      <w:bookmarkEnd w:id="261"/>
      <w:bookmarkEnd w:id="262"/>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现场指挥部在组织医疗卫生部门开展人员救治工作的同时，注意做好事故现场卫生防疫工作，防止生产安全事故引发其他疫情伤害。</w:t>
      </w:r>
    </w:p>
    <w:p>
      <w:pPr>
        <w:pStyle w:val="10"/>
        <w:spacing w:line="560" w:lineRule="exact"/>
        <w:ind w:firstLine="640" w:firstLineChars="200"/>
        <w:jc w:val="both"/>
        <w:rPr>
          <w:rFonts w:ascii="仿宋" w:hAnsi="仿宋" w:eastAsia="仿宋" w:cstheme="minorEastAsia"/>
          <w:sz w:val="32"/>
          <w:szCs w:val="32"/>
        </w:rPr>
      </w:pPr>
      <w:r>
        <w:rPr>
          <w:rFonts w:hint="eastAsia" w:ascii="仿宋_GB2312" w:hAnsi="仿宋_GB2312" w:eastAsia="仿宋_GB2312" w:cs="仿宋_GB2312"/>
          <w:sz w:val="32"/>
          <w:szCs w:val="32"/>
        </w:rPr>
        <w:t>现场指挥部根据事故救援需要，组织公安部门对事故现场采取交通管制，加强事故现场安全警戒，维护现场秩序</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为事故救援提供便利条件。</w:t>
      </w:r>
    </w:p>
    <w:p>
      <w:pPr>
        <w:pStyle w:val="10"/>
        <w:spacing w:line="560" w:lineRule="exact"/>
        <w:ind w:firstLine="640" w:firstLineChars="200"/>
        <w:jc w:val="both"/>
        <w:outlineLvl w:val="2"/>
        <w:rPr>
          <w:rFonts w:ascii="楷体" w:hAnsi="楷体" w:eastAsia="楷体" w:cstheme="minorEastAsia"/>
          <w:sz w:val="32"/>
          <w:szCs w:val="32"/>
        </w:rPr>
      </w:pPr>
      <w:bookmarkStart w:id="263" w:name="_Toc28535_WPSOffice_Level1"/>
      <w:bookmarkStart w:id="264" w:name="_Toc5873"/>
      <w:bookmarkStart w:id="265" w:name="_Toc19940_WPSOffice_Level3"/>
      <w:r>
        <w:rPr>
          <w:rFonts w:ascii="楷体" w:hAnsi="楷体" w:eastAsia="楷体" w:cstheme="minorEastAsia"/>
          <w:sz w:val="32"/>
          <w:szCs w:val="32"/>
          <w:lang w:val="en-US" w:eastAsia="zh-CN"/>
        </w:rPr>
        <w:t>4.</w:t>
      </w:r>
      <w:r>
        <w:rPr>
          <w:rFonts w:hint="eastAsia" w:ascii="楷体" w:hAnsi="楷体" w:eastAsia="楷体" w:cstheme="minorEastAsia"/>
          <w:sz w:val="32"/>
          <w:szCs w:val="32"/>
          <w:lang w:val="en-US" w:eastAsia="zh-CN"/>
        </w:rPr>
        <w:t>6.4</w:t>
      </w:r>
      <w:r>
        <w:rPr>
          <w:rFonts w:hint="eastAsia" w:ascii="楷体" w:hAnsi="楷体" w:eastAsia="楷体" w:cstheme="minorEastAsia"/>
          <w:sz w:val="32"/>
          <w:szCs w:val="32"/>
        </w:rPr>
        <w:t>安全防护</w:t>
      </w:r>
      <w:bookmarkEnd w:id="263"/>
      <w:bookmarkEnd w:id="264"/>
      <w:bookmarkEnd w:id="265"/>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现场指挥部对救援环境和作业条件进行科学评估，根据救援需要，采取必要的安全防护措施，确保救援人员的人身安全。</w:t>
      </w:r>
    </w:p>
    <w:p>
      <w:pPr>
        <w:pStyle w:val="10"/>
        <w:spacing w:line="560" w:lineRule="exact"/>
        <w:ind w:firstLine="640" w:firstLineChars="200"/>
        <w:jc w:val="both"/>
        <w:outlineLvl w:val="2"/>
        <w:rPr>
          <w:rFonts w:ascii="楷体" w:hAnsi="楷体" w:eastAsia="楷体" w:cstheme="minorEastAsia"/>
          <w:sz w:val="32"/>
          <w:szCs w:val="32"/>
        </w:rPr>
      </w:pPr>
      <w:bookmarkStart w:id="266" w:name="_Toc29983_WPSOffice_Level3"/>
      <w:bookmarkStart w:id="267" w:name="_Toc30796_WPSOffice_Level2"/>
      <w:bookmarkStart w:id="268" w:name="_Toc19900"/>
      <w:r>
        <w:rPr>
          <w:rFonts w:ascii="楷体" w:hAnsi="楷体" w:eastAsia="楷体" w:cstheme="minorEastAsia"/>
          <w:sz w:val="32"/>
          <w:szCs w:val="32"/>
          <w:lang w:val="en-US" w:eastAsia="zh-CN" w:bidi="en-US"/>
        </w:rPr>
        <w:t>4.</w:t>
      </w:r>
      <w:r>
        <w:rPr>
          <w:rFonts w:hint="eastAsia" w:ascii="楷体" w:hAnsi="楷体" w:eastAsia="楷体" w:cstheme="minorEastAsia"/>
          <w:sz w:val="32"/>
          <w:szCs w:val="32"/>
          <w:lang w:val="en-US" w:eastAsia="zh-CN" w:bidi="en-US"/>
        </w:rPr>
        <w:t>6.5</w:t>
      </w:r>
      <w:r>
        <w:rPr>
          <w:rFonts w:hint="eastAsia" w:ascii="楷体" w:hAnsi="楷体" w:eastAsia="楷体" w:cstheme="minorEastAsia"/>
          <w:sz w:val="32"/>
          <w:szCs w:val="32"/>
        </w:rPr>
        <w:t>群众疏散</w:t>
      </w:r>
      <w:bookmarkEnd w:id="266"/>
      <w:bookmarkEnd w:id="267"/>
      <w:bookmarkEnd w:id="268"/>
    </w:p>
    <w:p>
      <w:pPr>
        <w:pStyle w:val="10"/>
        <w:spacing w:line="560" w:lineRule="exact"/>
        <w:ind w:firstLine="640" w:firstLineChars="200"/>
        <w:jc w:val="both"/>
        <w:rPr>
          <w:rFonts w:ascii="仿宋" w:hAnsi="仿宋" w:eastAsia="仿宋" w:cstheme="minorEastAsia"/>
          <w:sz w:val="32"/>
          <w:szCs w:val="32"/>
        </w:rPr>
      </w:pPr>
      <w:r>
        <w:rPr>
          <w:rFonts w:hint="eastAsia" w:ascii="仿宋_GB2312" w:hAnsi="仿宋_GB2312" w:eastAsia="仿宋_GB2312" w:cs="仿宋_GB2312"/>
          <w:sz w:val="32"/>
          <w:szCs w:val="32"/>
        </w:rPr>
        <w:t>事态严重需要组织群众疏散时，现场指挥部要会同</w:t>
      </w:r>
      <w:r>
        <w:rPr>
          <w:rFonts w:hint="eastAsia" w:ascii="仿宋_GB2312" w:hAnsi="仿宋_GB2312" w:eastAsia="仿宋_GB2312" w:cs="仿宋_GB2312"/>
          <w:sz w:val="32"/>
          <w:szCs w:val="32"/>
          <w:lang w:eastAsia="zh-CN"/>
        </w:rPr>
        <w:t>镇政府（街道办）</w:t>
      </w:r>
      <w:r>
        <w:rPr>
          <w:rFonts w:hint="eastAsia" w:ascii="仿宋_GB2312" w:hAnsi="仿宋_GB2312" w:eastAsia="仿宋_GB2312" w:cs="仿宋_GB2312"/>
          <w:sz w:val="32"/>
          <w:szCs w:val="32"/>
        </w:rPr>
        <w:t>及时确定应急避险场</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有序组织群众疏散、转移，并做好安置，同时要重点做好医疗救治、疾病预防和治安管理工作。</w:t>
      </w:r>
      <w:bookmarkStart w:id="269" w:name="_Toc3816_WPSOffice_Level3"/>
    </w:p>
    <w:p>
      <w:pPr>
        <w:pStyle w:val="10"/>
        <w:spacing w:line="560" w:lineRule="exact"/>
        <w:ind w:firstLine="640" w:firstLineChars="200"/>
        <w:jc w:val="both"/>
        <w:outlineLvl w:val="2"/>
        <w:rPr>
          <w:rFonts w:ascii="楷体" w:hAnsi="楷体" w:eastAsia="楷体" w:cstheme="minorEastAsia"/>
          <w:sz w:val="32"/>
          <w:szCs w:val="32"/>
        </w:rPr>
      </w:pPr>
      <w:bookmarkStart w:id="270" w:name="_Toc20457"/>
      <w:r>
        <w:rPr>
          <w:rFonts w:ascii="楷体" w:hAnsi="楷体" w:eastAsia="楷体" w:cstheme="minorEastAsia"/>
          <w:sz w:val="32"/>
          <w:szCs w:val="32"/>
          <w:lang w:val="en-US" w:eastAsia="zh-CN" w:bidi="en-US"/>
        </w:rPr>
        <w:t>4.</w:t>
      </w:r>
      <w:r>
        <w:rPr>
          <w:rFonts w:hint="eastAsia" w:ascii="楷体" w:hAnsi="楷体" w:eastAsia="楷体" w:cstheme="minorEastAsia"/>
          <w:sz w:val="32"/>
          <w:szCs w:val="32"/>
          <w:lang w:val="en-US" w:eastAsia="zh-CN" w:bidi="en-US"/>
        </w:rPr>
        <w:t>6.6</w:t>
      </w:r>
      <w:r>
        <w:rPr>
          <w:rFonts w:hint="eastAsia" w:ascii="楷体" w:hAnsi="楷体" w:eastAsia="楷体" w:cstheme="minorEastAsia"/>
          <w:sz w:val="32"/>
          <w:szCs w:val="32"/>
        </w:rPr>
        <w:t>工程抢险</w:t>
      </w:r>
      <w:bookmarkEnd w:id="269"/>
      <w:bookmarkEnd w:id="270"/>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现场指挥部组织工程抢险力量，对事故毁损的</w:t>
      </w:r>
      <w:r>
        <w:rPr>
          <w:rFonts w:hint="eastAsia" w:ascii="仿宋_GB2312" w:hAnsi="仿宋_GB2312" w:eastAsia="仿宋_GB2312" w:cs="仿宋_GB2312"/>
          <w:color w:val="auto"/>
          <w:sz w:val="32"/>
          <w:szCs w:val="32"/>
        </w:rPr>
        <w:t>铁路、</w:t>
      </w:r>
      <w:r>
        <w:rPr>
          <w:rFonts w:hint="eastAsia" w:ascii="仿宋_GB2312" w:hAnsi="仿宋_GB2312" w:eastAsia="仿宋_GB2312" w:cs="仿宋_GB2312"/>
          <w:sz w:val="32"/>
          <w:szCs w:val="32"/>
        </w:rPr>
        <w:t>公路、桥梁、电力、水利、</w:t>
      </w:r>
      <w:r>
        <w:rPr>
          <w:rFonts w:hint="eastAsia" w:ascii="仿宋_GB2312" w:hAnsi="仿宋_GB2312" w:eastAsia="仿宋_GB2312" w:cs="仿宋_GB2312"/>
          <w:sz w:val="32"/>
          <w:szCs w:val="32"/>
          <w:lang w:eastAsia="zh-CN"/>
        </w:rPr>
        <w:t>通信等</w:t>
      </w:r>
      <w:r>
        <w:rPr>
          <w:rFonts w:hint="eastAsia" w:ascii="仿宋_GB2312" w:hAnsi="仿宋_GB2312" w:eastAsia="仿宋_GB2312" w:cs="仿宋_GB2312"/>
          <w:sz w:val="32"/>
          <w:szCs w:val="32"/>
        </w:rPr>
        <w:t>重要设施进行抢修，为事故救援和当地正常生产提供保障。</w:t>
      </w:r>
    </w:p>
    <w:p>
      <w:pPr>
        <w:pStyle w:val="10"/>
        <w:spacing w:line="560" w:lineRule="exact"/>
        <w:ind w:firstLine="640" w:firstLineChars="200"/>
        <w:jc w:val="both"/>
        <w:outlineLvl w:val="2"/>
        <w:rPr>
          <w:rFonts w:ascii="楷体" w:hAnsi="楷体" w:eastAsia="楷体" w:cstheme="minorEastAsia"/>
          <w:sz w:val="32"/>
          <w:szCs w:val="32"/>
        </w:rPr>
      </w:pPr>
      <w:bookmarkStart w:id="271" w:name="_Toc20172_WPSOffice_Level3"/>
      <w:bookmarkStart w:id="272" w:name="_Toc30949"/>
      <w:r>
        <w:rPr>
          <w:rFonts w:ascii="楷体" w:hAnsi="楷体" w:eastAsia="楷体" w:cstheme="minorEastAsia"/>
          <w:sz w:val="32"/>
          <w:szCs w:val="32"/>
          <w:lang w:val="en-US" w:eastAsia="zh-CN" w:bidi="en-US"/>
        </w:rPr>
        <w:t>4.</w:t>
      </w:r>
      <w:r>
        <w:rPr>
          <w:rFonts w:hint="eastAsia" w:ascii="楷体" w:hAnsi="楷体" w:eastAsia="楷体" w:cstheme="minorEastAsia"/>
          <w:sz w:val="32"/>
          <w:szCs w:val="32"/>
          <w:lang w:val="en-US" w:eastAsia="zh-CN" w:bidi="en-US"/>
        </w:rPr>
        <w:t>6.7</w:t>
      </w:r>
      <w:r>
        <w:rPr>
          <w:rFonts w:hint="eastAsia" w:ascii="楷体" w:hAnsi="楷体" w:eastAsia="楷体" w:cstheme="minorEastAsia"/>
          <w:sz w:val="32"/>
          <w:szCs w:val="32"/>
        </w:rPr>
        <w:t>调集征用</w:t>
      </w:r>
      <w:bookmarkEnd w:id="271"/>
      <w:bookmarkEnd w:id="272"/>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现场指挥部根据事故救援需要，紧急调集人员、资金、物资、交通工具和相关设施、设备。必要时，可以依照有关法律规定向社会征用物资、交通工具和相关的设施、设备。</w:t>
      </w:r>
    </w:p>
    <w:p>
      <w:pPr>
        <w:pStyle w:val="10"/>
        <w:spacing w:line="560" w:lineRule="exact"/>
        <w:ind w:firstLine="640" w:firstLineChars="200"/>
        <w:jc w:val="both"/>
        <w:outlineLvl w:val="2"/>
        <w:rPr>
          <w:rFonts w:ascii="楷体" w:hAnsi="楷体" w:eastAsia="楷体" w:cstheme="minorEastAsia"/>
          <w:sz w:val="32"/>
          <w:szCs w:val="32"/>
        </w:rPr>
      </w:pPr>
      <w:bookmarkStart w:id="273" w:name="_Toc29781_WPSOffice_Level3"/>
      <w:r>
        <w:rPr>
          <w:rFonts w:ascii="楷体" w:hAnsi="楷体" w:eastAsia="楷体" w:cstheme="minorEastAsia"/>
          <w:sz w:val="32"/>
          <w:szCs w:val="32"/>
          <w:lang w:val="en-US" w:eastAsia="zh-CN" w:bidi="en-US"/>
        </w:rPr>
        <w:t>4.</w:t>
      </w:r>
      <w:r>
        <w:rPr>
          <w:rFonts w:hint="eastAsia" w:ascii="楷体" w:hAnsi="楷体" w:eastAsia="楷体" w:cstheme="minorEastAsia"/>
          <w:sz w:val="32"/>
          <w:szCs w:val="32"/>
          <w:lang w:val="en-US" w:eastAsia="zh-CN" w:bidi="en-US"/>
        </w:rPr>
        <w:t>6.8</w:t>
      </w:r>
      <w:r>
        <w:rPr>
          <w:rFonts w:hint="eastAsia" w:ascii="楷体" w:hAnsi="楷体" w:eastAsia="楷体" w:cstheme="minorEastAsia"/>
          <w:sz w:val="32"/>
          <w:szCs w:val="32"/>
        </w:rPr>
        <w:t>信息发布</w:t>
      </w:r>
      <w:bookmarkEnd w:id="273"/>
    </w:p>
    <w:p>
      <w:pPr>
        <w:pStyle w:val="1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由区委宣传部统一发布消息。负责向新闻媒体通报事故伤</w:t>
      </w:r>
      <w:r>
        <w:rPr>
          <w:rFonts w:hint="eastAsia" w:ascii="仿宋_GB2312" w:hAnsi="仿宋_GB2312" w:eastAsia="仿宋_GB2312" w:cs="仿宋_GB2312"/>
          <w:sz w:val="32"/>
          <w:szCs w:val="32"/>
        </w:rPr>
        <w:t>亡人数救援进展等情况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凡</w:t>
      </w:r>
      <w:r>
        <w:rPr>
          <w:rFonts w:hint="eastAsia" w:ascii="仿宋_GB2312" w:hAnsi="仿宋_GB2312" w:eastAsia="仿宋_GB2312" w:cs="仿宋_GB2312"/>
          <w:sz w:val="32"/>
          <w:szCs w:val="32"/>
        </w:rPr>
        <w:t>涉及重大、复杂、敏感事项</w:t>
      </w:r>
      <w:r>
        <w:rPr>
          <w:rFonts w:hint="eastAsia" w:ascii="仿宋_GB2312" w:hAnsi="仿宋_GB2312" w:eastAsia="仿宋_GB2312" w:cs="仿宋_GB2312"/>
          <w:sz w:val="32"/>
          <w:szCs w:val="32"/>
          <w:lang w:val="en-US" w:eastAsia="zh-CN"/>
        </w:rPr>
        <w:t>不经授权不允许个人对外发布信息和接受媒体采访。</w:t>
      </w:r>
    </w:p>
    <w:p>
      <w:pPr>
        <w:pStyle w:val="10"/>
        <w:spacing w:line="560" w:lineRule="exact"/>
        <w:ind w:firstLine="640" w:firstLineChars="200"/>
        <w:jc w:val="both"/>
        <w:outlineLvl w:val="1"/>
        <w:rPr>
          <w:rFonts w:ascii="楷体" w:hAnsi="楷体" w:eastAsia="楷体" w:cstheme="minorEastAsia"/>
          <w:sz w:val="32"/>
          <w:szCs w:val="32"/>
        </w:rPr>
      </w:pPr>
      <w:bookmarkStart w:id="274" w:name="_Toc15145"/>
      <w:bookmarkStart w:id="275" w:name="_Toc26725"/>
      <w:bookmarkStart w:id="276" w:name="_Toc17401"/>
      <w:bookmarkStart w:id="277" w:name="_Toc27980_WPSOffice_Level3"/>
      <w:bookmarkStart w:id="278" w:name="_Toc4634"/>
      <w:bookmarkStart w:id="279" w:name="_Toc7348"/>
      <w:r>
        <w:rPr>
          <w:rFonts w:ascii="楷体" w:hAnsi="楷体" w:eastAsia="楷体" w:cstheme="minorEastAsia"/>
          <w:sz w:val="32"/>
          <w:szCs w:val="32"/>
          <w:lang w:val="en-US" w:eastAsia="zh-CN" w:bidi="en-US"/>
        </w:rPr>
        <w:t>4.7</w:t>
      </w:r>
      <w:r>
        <w:rPr>
          <w:rFonts w:hint="eastAsia" w:ascii="楷体" w:hAnsi="楷体" w:eastAsia="楷体" w:cstheme="minorEastAsia"/>
          <w:sz w:val="32"/>
          <w:szCs w:val="32"/>
        </w:rPr>
        <w:t>应急结束</w:t>
      </w:r>
      <w:bookmarkEnd w:id="274"/>
      <w:bookmarkEnd w:id="275"/>
      <w:bookmarkEnd w:id="276"/>
      <w:bookmarkEnd w:id="277"/>
      <w:bookmarkEnd w:id="278"/>
      <w:bookmarkEnd w:id="279"/>
    </w:p>
    <w:p>
      <w:pPr>
        <w:pStyle w:val="1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谁启动、谁终止”的原则，经现场救援指挥部确认事故灾难得到有效控制、危害已经消除、无继发可能后，由启动应急响应的安全生产应急救援指挥部向其所在政府提交结束现场应急处置的报告。经批准后，宣布应急响应终止。</w:t>
      </w:r>
    </w:p>
    <w:p>
      <w:pPr>
        <w:pStyle w:val="1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宣布应急状态结束后，相关部门和企业应按照有关要求及时补充应急救援物资和设备，做好应急准备。</w:t>
      </w:r>
    </w:p>
    <w:p>
      <w:pPr>
        <w:pStyle w:val="10"/>
        <w:spacing w:line="560" w:lineRule="exact"/>
        <w:ind w:firstLine="640" w:firstLineChars="200"/>
        <w:jc w:val="both"/>
        <w:rPr>
          <w:rFonts w:asciiTheme="minorEastAsia" w:hAnsiTheme="minorEastAsia" w:eastAsiaTheme="minorEastAsia" w:cstheme="minorEastAsia"/>
          <w:sz w:val="32"/>
          <w:szCs w:val="32"/>
        </w:rPr>
      </w:pPr>
    </w:p>
    <w:p>
      <w:pPr>
        <w:pStyle w:val="10"/>
        <w:spacing w:line="560" w:lineRule="exact"/>
        <w:ind w:firstLine="640" w:firstLineChars="200"/>
        <w:jc w:val="both"/>
        <w:outlineLvl w:val="0"/>
        <w:rPr>
          <w:rFonts w:ascii="黑体" w:hAnsi="黑体" w:eastAsia="黑体" w:cstheme="minorEastAsia"/>
          <w:sz w:val="32"/>
          <w:szCs w:val="32"/>
        </w:rPr>
      </w:pPr>
      <w:bookmarkStart w:id="280" w:name="_Toc15200"/>
      <w:bookmarkStart w:id="281" w:name="_Toc9370"/>
      <w:r>
        <w:rPr>
          <w:rFonts w:hint="eastAsia" w:ascii="黑体" w:hAnsi="黑体" w:eastAsia="黑体" w:cstheme="minorEastAsia"/>
          <w:sz w:val="32"/>
          <w:szCs w:val="32"/>
          <w:lang w:eastAsia="zh-CN"/>
        </w:rPr>
        <w:t>5</w:t>
      </w:r>
      <w:r>
        <w:rPr>
          <w:rFonts w:hint="eastAsia" w:ascii="黑体" w:hAnsi="黑体" w:eastAsia="黑体" w:cstheme="minorEastAsia"/>
          <w:sz w:val="32"/>
          <w:szCs w:val="32"/>
        </w:rPr>
        <w:t>后期处置</w:t>
      </w:r>
      <w:bookmarkEnd w:id="280"/>
      <w:bookmarkEnd w:id="281"/>
    </w:p>
    <w:p>
      <w:pPr>
        <w:pStyle w:val="10"/>
        <w:spacing w:line="560" w:lineRule="exact"/>
        <w:ind w:firstLine="640" w:firstLineChars="200"/>
        <w:jc w:val="both"/>
        <w:outlineLvl w:val="1"/>
        <w:rPr>
          <w:rFonts w:ascii="楷体" w:hAnsi="楷体" w:eastAsia="楷体" w:cstheme="minorEastAsia"/>
          <w:sz w:val="32"/>
          <w:szCs w:val="32"/>
        </w:rPr>
      </w:pPr>
      <w:bookmarkStart w:id="282" w:name="_Toc1575"/>
      <w:bookmarkStart w:id="283" w:name="_Toc14166"/>
      <w:bookmarkStart w:id="284" w:name="_Toc5085"/>
      <w:bookmarkStart w:id="285" w:name="_Toc8524"/>
      <w:bookmarkStart w:id="286" w:name="_Toc14880_WPSOffice_Level3"/>
      <w:bookmarkStart w:id="287" w:name="_Toc31474"/>
      <w:r>
        <w:rPr>
          <w:rFonts w:ascii="楷体" w:hAnsi="楷体" w:eastAsia="楷体" w:cstheme="minorEastAsia"/>
          <w:sz w:val="32"/>
          <w:szCs w:val="32"/>
          <w:lang w:val="en-US" w:eastAsia="zh-CN" w:bidi="en-US"/>
        </w:rPr>
        <w:t>5</w:t>
      </w:r>
      <w:r>
        <w:rPr>
          <w:rFonts w:hint="eastAsia" w:ascii="楷体" w:hAnsi="楷体" w:eastAsia="楷体" w:cstheme="minorEastAsia"/>
          <w:sz w:val="32"/>
          <w:szCs w:val="32"/>
          <w:lang w:val="en-US" w:eastAsia="zh-CN" w:bidi="en-US"/>
        </w:rPr>
        <w:t>.1</w:t>
      </w:r>
      <w:r>
        <w:rPr>
          <w:rFonts w:hint="eastAsia" w:ascii="楷体" w:hAnsi="楷体" w:eastAsia="楷体" w:cstheme="minorEastAsia"/>
          <w:sz w:val="32"/>
          <w:szCs w:val="32"/>
        </w:rPr>
        <w:t>善后处置</w:t>
      </w:r>
      <w:bookmarkEnd w:id="282"/>
      <w:bookmarkEnd w:id="283"/>
      <w:bookmarkEnd w:id="284"/>
      <w:bookmarkEnd w:id="285"/>
      <w:bookmarkEnd w:id="286"/>
      <w:bookmarkEnd w:id="287"/>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区政府或区直有关部门协助上级有关部门负责较大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重大、特别重大生产安全事故的善后处置工作；指导事发地</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负责一般生产安全事故的善后处置工作。</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善后处置事项包括人员安置、事故赔偿、征用物资补偿、污染物处理、恢复重建等。应尽快消除事故影</w:t>
      </w:r>
      <w:r>
        <w:rPr>
          <w:rFonts w:hint="eastAsia" w:ascii="仿宋_GB2312" w:hAnsi="仿宋_GB2312" w:eastAsia="仿宋_GB2312" w:cs="仿宋_GB2312"/>
          <w:sz w:val="32"/>
          <w:szCs w:val="32"/>
          <w:lang w:eastAsia="zh-CN"/>
        </w:rPr>
        <w:t>响，</w:t>
      </w:r>
      <w:r>
        <w:rPr>
          <w:rFonts w:hint="eastAsia" w:ascii="仿宋_GB2312" w:hAnsi="仿宋_GB2312" w:eastAsia="仿宋_GB2312" w:cs="仿宋_GB2312"/>
          <w:sz w:val="32"/>
          <w:szCs w:val="32"/>
        </w:rPr>
        <w:t>妥善安置和慰问受伤人员及遇难者家属，尽快恢复正常生产生活秩序。</w:t>
      </w:r>
    </w:p>
    <w:p>
      <w:pPr>
        <w:pStyle w:val="10"/>
        <w:tabs>
          <w:tab w:val="left" w:pos="419"/>
          <w:tab w:val="left" w:pos="4263"/>
        </w:tabs>
        <w:spacing w:line="560" w:lineRule="exact"/>
        <w:ind w:firstLine="640" w:firstLineChars="200"/>
        <w:jc w:val="both"/>
        <w:outlineLvl w:val="1"/>
        <w:rPr>
          <w:rFonts w:ascii="楷体" w:hAnsi="楷体" w:eastAsia="楷体" w:cstheme="minorEastAsia"/>
          <w:sz w:val="32"/>
          <w:szCs w:val="32"/>
        </w:rPr>
      </w:pPr>
      <w:bookmarkStart w:id="288" w:name="_Toc28280"/>
      <w:bookmarkStart w:id="289" w:name="_Toc8965"/>
      <w:bookmarkStart w:id="290" w:name="_Toc27661"/>
      <w:bookmarkStart w:id="291" w:name="_Toc18256"/>
      <w:bookmarkStart w:id="292" w:name="_Toc26052"/>
      <w:bookmarkStart w:id="293" w:name="_Toc3881_WPSOffice_Level3"/>
      <w:r>
        <w:rPr>
          <w:rFonts w:ascii="楷体" w:hAnsi="楷体" w:eastAsia="楷体" w:cstheme="minorEastAsia"/>
          <w:sz w:val="32"/>
          <w:szCs w:val="32"/>
          <w:lang w:val="en-US" w:eastAsia="zh-CN" w:bidi="en-US"/>
        </w:rPr>
        <w:t>5</w:t>
      </w:r>
      <w:r>
        <w:rPr>
          <w:rFonts w:hint="eastAsia" w:ascii="楷体" w:hAnsi="楷体" w:eastAsia="楷体" w:cstheme="minorEastAsia"/>
          <w:sz w:val="32"/>
          <w:szCs w:val="32"/>
          <w:lang w:val="en-US" w:eastAsia="zh-CN" w:bidi="en-US"/>
        </w:rPr>
        <w:t>.</w:t>
      </w:r>
      <w:r>
        <w:rPr>
          <w:rFonts w:hint="eastAsia" w:ascii="楷体" w:hAnsi="楷体" w:eastAsia="楷体" w:cstheme="minorEastAsia"/>
          <w:sz w:val="32"/>
          <w:szCs w:val="32"/>
        </w:rPr>
        <w:t>2调查评估</w:t>
      </w:r>
      <w:bookmarkEnd w:id="288"/>
      <w:bookmarkEnd w:id="289"/>
      <w:bookmarkEnd w:id="290"/>
      <w:bookmarkEnd w:id="291"/>
      <w:bookmarkEnd w:id="292"/>
      <w:bookmarkEnd w:id="293"/>
      <w:r>
        <w:rPr>
          <w:rFonts w:hint="eastAsia" w:ascii="楷体" w:hAnsi="楷体" w:eastAsia="楷体" w:cstheme="minorEastAsia"/>
          <w:sz w:val="32"/>
          <w:szCs w:val="32"/>
        </w:rPr>
        <w:tab/>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生产安全事故应急救援总指挥部指定有关部门负责对事故应急救援情况进行总结，根据事故现场检测、鉴定的数据，分析事故原因，评估事故应急响应情况，检测与评估报告要及时报送</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w:t>
      </w:r>
    </w:p>
    <w:p>
      <w:pPr>
        <w:pStyle w:val="10"/>
        <w:spacing w:line="560" w:lineRule="exact"/>
        <w:ind w:firstLine="640" w:firstLineChars="200"/>
        <w:jc w:val="both"/>
        <w:rPr>
          <w:rFonts w:eastAsia="PMingLiU" w:asciiTheme="minorEastAsia" w:hAnsiTheme="minorEastAsia" w:cstheme="minorEastAsia"/>
          <w:sz w:val="32"/>
          <w:szCs w:val="32"/>
        </w:rPr>
      </w:pPr>
    </w:p>
    <w:p>
      <w:pPr>
        <w:pStyle w:val="10"/>
        <w:spacing w:line="560" w:lineRule="exact"/>
        <w:ind w:firstLine="640" w:firstLineChars="200"/>
        <w:jc w:val="both"/>
        <w:outlineLvl w:val="0"/>
        <w:rPr>
          <w:rFonts w:ascii="黑体" w:hAnsi="黑体" w:eastAsia="黑体" w:cstheme="minorEastAsia"/>
          <w:sz w:val="32"/>
          <w:szCs w:val="32"/>
        </w:rPr>
      </w:pPr>
      <w:bookmarkStart w:id="294" w:name="_Toc6851"/>
      <w:bookmarkStart w:id="295" w:name="_Toc9537"/>
      <w:r>
        <w:rPr>
          <w:rFonts w:ascii="黑体" w:hAnsi="黑体" w:eastAsia="黑体" w:cstheme="minorEastAsia"/>
          <w:sz w:val="32"/>
          <w:szCs w:val="32"/>
        </w:rPr>
        <w:t>6</w:t>
      </w:r>
      <w:r>
        <w:rPr>
          <w:rFonts w:hint="eastAsia" w:ascii="黑体" w:hAnsi="黑体" w:eastAsia="黑体" w:cstheme="minorEastAsia"/>
          <w:sz w:val="32"/>
          <w:szCs w:val="32"/>
        </w:rPr>
        <w:t>保障措施</w:t>
      </w:r>
      <w:bookmarkEnd w:id="294"/>
      <w:bookmarkEnd w:id="295"/>
    </w:p>
    <w:p>
      <w:pPr>
        <w:pStyle w:val="10"/>
        <w:spacing w:line="560" w:lineRule="exact"/>
        <w:ind w:firstLine="640" w:firstLineChars="200"/>
        <w:jc w:val="both"/>
        <w:outlineLvl w:val="1"/>
        <w:rPr>
          <w:rFonts w:ascii="楷体" w:hAnsi="楷体" w:eastAsia="楷体" w:cstheme="minorEastAsia"/>
          <w:sz w:val="32"/>
          <w:szCs w:val="32"/>
        </w:rPr>
      </w:pPr>
      <w:bookmarkStart w:id="296" w:name="_Toc26778"/>
      <w:bookmarkStart w:id="297" w:name="_Toc25981"/>
      <w:bookmarkStart w:id="298" w:name="_Toc22857"/>
      <w:bookmarkStart w:id="299" w:name="_Toc1907"/>
      <w:bookmarkStart w:id="300" w:name="_Toc30064_WPSOffice_Level3"/>
      <w:bookmarkStart w:id="301" w:name="_Toc12847"/>
      <w:r>
        <w:rPr>
          <w:rFonts w:ascii="楷体" w:hAnsi="楷体" w:eastAsia="楷体" w:cstheme="minorEastAsia"/>
          <w:sz w:val="32"/>
          <w:szCs w:val="32"/>
          <w:lang w:val="en-US" w:eastAsia="zh-CN" w:bidi="en-US"/>
        </w:rPr>
        <w:t>6</w:t>
      </w:r>
      <w:r>
        <w:rPr>
          <w:rFonts w:hint="eastAsia" w:ascii="楷体" w:hAnsi="楷体" w:eastAsia="楷体" w:cstheme="minorEastAsia"/>
          <w:sz w:val="32"/>
          <w:szCs w:val="32"/>
          <w:lang w:val="en-US" w:eastAsia="zh-CN" w:bidi="en-US"/>
        </w:rPr>
        <w:t>.</w:t>
      </w:r>
      <w:r>
        <w:rPr>
          <w:rFonts w:hint="eastAsia" w:ascii="楷体" w:hAnsi="楷体" w:eastAsia="楷体" w:cstheme="minorEastAsia"/>
          <w:sz w:val="32"/>
          <w:szCs w:val="32"/>
        </w:rPr>
        <w:t>1应急队伍保障</w:t>
      </w:r>
      <w:bookmarkEnd w:id="296"/>
      <w:bookmarkEnd w:id="297"/>
      <w:bookmarkEnd w:id="298"/>
      <w:bookmarkEnd w:id="299"/>
      <w:bookmarkEnd w:id="300"/>
      <w:bookmarkEnd w:id="301"/>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琼山消防救援大队</w:t>
      </w:r>
      <w:r>
        <w:rPr>
          <w:rFonts w:hint="eastAsia" w:ascii="仿宋_GB2312" w:hAnsi="仿宋_GB2312" w:eastAsia="仿宋_GB2312" w:cs="仿宋_GB2312"/>
          <w:sz w:val="32"/>
          <w:szCs w:val="32"/>
        </w:rPr>
        <w:t>、医疗救护力量等是全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生产安全事故应急救援基本力量，驻</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预备役部队是抢险救援的后备力量。各</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、重点行业领域、企业要建立完善本级、本行业、本企业应急抢险队伍。</w:t>
      </w:r>
    </w:p>
    <w:p>
      <w:pPr>
        <w:pStyle w:val="10"/>
        <w:tabs>
          <w:tab w:val="left" w:pos="789"/>
        </w:tabs>
        <w:spacing w:line="560" w:lineRule="exact"/>
        <w:ind w:firstLine="640" w:firstLineChars="200"/>
        <w:jc w:val="both"/>
        <w:outlineLvl w:val="1"/>
        <w:rPr>
          <w:rFonts w:ascii="楷体" w:hAnsi="楷体" w:eastAsia="楷体" w:cstheme="minorEastAsia"/>
          <w:sz w:val="32"/>
          <w:szCs w:val="32"/>
        </w:rPr>
      </w:pPr>
      <w:bookmarkStart w:id="302" w:name="bookmark83"/>
      <w:bookmarkEnd w:id="302"/>
      <w:bookmarkStart w:id="303" w:name="_Toc16290"/>
      <w:bookmarkStart w:id="304" w:name="_Toc2730_WPSOffice_Level3"/>
      <w:bookmarkStart w:id="305" w:name="_Toc28538"/>
      <w:bookmarkStart w:id="306" w:name="_Toc1994"/>
      <w:bookmarkStart w:id="307" w:name="_Toc8281"/>
      <w:bookmarkStart w:id="308" w:name="_Toc28540"/>
      <w:r>
        <w:rPr>
          <w:rFonts w:ascii="楷体" w:hAnsi="楷体" w:eastAsia="楷体" w:cstheme="minorEastAsia"/>
          <w:sz w:val="32"/>
          <w:szCs w:val="32"/>
          <w:lang w:val="en-US" w:eastAsia="zh-CN"/>
        </w:rPr>
        <w:t>6</w:t>
      </w:r>
      <w:r>
        <w:rPr>
          <w:rFonts w:hint="eastAsia" w:ascii="楷体" w:hAnsi="楷体" w:eastAsia="楷体" w:cstheme="minorEastAsia"/>
          <w:sz w:val="32"/>
          <w:szCs w:val="32"/>
          <w:lang w:val="en-US" w:eastAsia="zh-CN"/>
        </w:rPr>
        <w:t>.2</w:t>
      </w:r>
      <w:r>
        <w:rPr>
          <w:rFonts w:hint="eastAsia" w:ascii="楷体" w:hAnsi="楷体" w:eastAsia="楷体" w:cstheme="minorEastAsia"/>
          <w:sz w:val="32"/>
          <w:szCs w:val="32"/>
        </w:rPr>
        <w:t>应急资金保障</w:t>
      </w:r>
      <w:bookmarkEnd w:id="303"/>
      <w:bookmarkEnd w:id="304"/>
      <w:bookmarkEnd w:id="305"/>
      <w:bookmarkEnd w:id="306"/>
      <w:bookmarkEnd w:id="307"/>
      <w:bookmarkEnd w:id="308"/>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生产安全事故应急救援指挥体系和应急救援队伍建设所需资金，由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财政予以保障，同时要多渠道筹集资金，做到足额保障、及时拨付、专款专用。</w:t>
      </w:r>
    </w:p>
    <w:p>
      <w:pPr>
        <w:pStyle w:val="10"/>
        <w:spacing w:line="560" w:lineRule="exact"/>
        <w:ind w:firstLine="640" w:firstLineChars="200"/>
        <w:jc w:val="both"/>
        <w:rPr>
          <w:rFonts w:ascii="仿宋" w:hAnsi="仿宋" w:eastAsia="仿宋" w:cstheme="minorEastAsia"/>
          <w:sz w:val="32"/>
          <w:szCs w:val="32"/>
        </w:rPr>
      </w:pPr>
      <w:r>
        <w:rPr>
          <w:rFonts w:hint="eastAsia" w:ascii="仿宋_GB2312" w:hAnsi="仿宋_GB2312" w:eastAsia="仿宋_GB2312" w:cs="仿宋_GB2312"/>
          <w:sz w:val="32"/>
          <w:szCs w:val="32"/>
        </w:rPr>
        <w:t>生产经营单位应当做好事故应急救援必要的资金准备。生产安全事故应急救援和抢险所需资金首先由事故责任单位承担，事故责任单位暂时无力承担时，由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政府启用风险抵押金等形式协调解决。</w:t>
      </w:r>
    </w:p>
    <w:p>
      <w:pPr>
        <w:pStyle w:val="10"/>
        <w:tabs>
          <w:tab w:val="left" w:pos="718"/>
        </w:tabs>
        <w:spacing w:line="560" w:lineRule="exact"/>
        <w:ind w:firstLine="640" w:firstLineChars="200"/>
        <w:jc w:val="both"/>
        <w:outlineLvl w:val="1"/>
        <w:rPr>
          <w:rFonts w:ascii="楷体" w:hAnsi="楷体" w:eastAsia="楷体" w:cstheme="minorEastAsia"/>
          <w:sz w:val="32"/>
          <w:szCs w:val="32"/>
        </w:rPr>
      </w:pPr>
      <w:bookmarkStart w:id="309" w:name="bookmark84"/>
      <w:bookmarkEnd w:id="309"/>
      <w:bookmarkStart w:id="310" w:name="_Toc25214"/>
      <w:bookmarkStart w:id="311" w:name="_Toc3795"/>
      <w:bookmarkStart w:id="312" w:name="_Toc13402"/>
      <w:bookmarkStart w:id="313" w:name="_Toc20911"/>
      <w:bookmarkStart w:id="314" w:name="_Toc7535"/>
      <w:bookmarkStart w:id="315" w:name="_Toc19007_WPSOffice_Level3"/>
      <w:r>
        <w:rPr>
          <w:rFonts w:ascii="楷体" w:hAnsi="楷体" w:eastAsia="楷体" w:cstheme="minorEastAsia"/>
          <w:sz w:val="32"/>
          <w:szCs w:val="32"/>
          <w:lang w:val="en-US" w:eastAsia="zh-CN"/>
        </w:rPr>
        <w:t>6</w:t>
      </w:r>
      <w:r>
        <w:rPr>
          <w:rFonts w:hint="eastAsia" w:ascii="楷体" w:hAnsi="楷体" w:eastAsia="楷体" w:cstheme="minorEastAsia"/>
          <w:sz w:val="32"/>
          <w:szCs w:val="32"/>
          <w:lang w:val="en-US" w:eastAsia="zh-CN"/>
        </w:rPr>
        <w:t>.3</w:t>
      </w:r>
      <w:r>
        <w:rPr>
          <w:rFonts w:hint="eastAsia" w:ascii="楷体" w:hAnsi="楷体" w:eastAsia="楷体" w:cstheme="minorEastAsia"/>
          <w:sz w:val="32"/>
          <w:szCs w:val="32"/>
        </w:rPr>
        <w:t>应急医疗保障</w:t>
      </w:r>
      <w:bookmarkEnd w:id="310"/>
      <w:bookmarkEnd w:id="311"/>
      <w:bookmarkEnd w:id="312"/>
      <w:bookmarkEnd w:id="313"/>
      <w:bookmarkEnd w:id="314"/>
      <w:bookmarkEnd w:id="315"/>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加强急救医疗服务网络的建设，配备相应的医疗救治药物、技术、设备和人员，提高医疗卫生机构应对生产安全事故的救治能力。</w:t>
      </w:r>
      <w:r>
        <w:rPr>
          <w:rFonts w:hint="eastAsia" w:ascii="仿宋_GB2312" w:hAnsi="仿宋_GB2312" w:eastAsia="仿宋_GB2312" w:cs="仿宋_GB2312"/>
          <w:sz w:val="32"/>
          <w:szCs w:val="32"/>
          <w:lang w:eastAsia="zh-CN"/>
        </w:rPr>
        <w:t>区卫生健康委员会</w:t>
      </w:r>
      <w:r>
        <w:rPr>
          <w:rFonts w:hint="eastAsia" w:ascii="仿宋_GB2312" w:hAnsi="仿宋_GB2312" w:eastAsia="仿宋_GB2312" w:cs="仿宋_GB2312"/>
          <w:sz w:val="32"/>
          <w:szCs w:val="32"/>
        </w:rPr>
        <w:t>要准确掌握本行政区域内的医疗卫生资源信息，尤其是专科医疗救护机构的资源信息。</w:t>
      </w:r>
    </w:p>
    <w:p>
      <w:pPr>
        <w:pStyle w:val="10"/>
        <w:tabs>
          <w:tab w:val="left" w:pos="721"/>
        </w:tabs>
        <w:spacing w:line="560" w:lineRule="exact"/>
        <w:ind w:left="440" w:firstLine="200"/>
        <w:jc w:val="both"/>
        <w:outlineLvl w:val="1"/>
        <w:rPr>
          <w:rFonts w:ascii="楷体" w:hAnsi="楷体" w:eastAsia="楷体" w:cstheme="minorEastAsia"/>
          <w:sz w:val="32"/>
          <w:szCs w:val="32"/>
        </w:rPr>
      </w:pPr>
      <w:bookmarkStart w:id="316" w:name="bookmark85"/>
      <w:bookmarkEnd w:id="316"/>
      <w:bookmarkStart w:id="317" w:name="_Toc16354"/>
      <w:bookmarkStart w:id="318" w:name="_Toc18279_WPSOffice_Level3"/>
      <w:bookmarkStart w:id="319" w:name="_Toc8849"/>
      <w:bookmarkStart w:id="320" w:name="_Toc17243"/>
      <w:bookmarkStart w:id="321" w:name="_Toc11184"/>
      <w:bookmarkStart w:id="322" w:name="_Toc543"/>
      <w:r>
        <w:rPr>
          <w:rFonts w:ascii="楷体" w:hAnsi="楷体" w:eastAsia="楷体" w:cstheme="minorEastAsia"/>
          <w:sz w:val="32"/>
          <w:szCs w:val="32"/>
          <w:lang w:val="en-US" w:eastAsia="zh-CN"/>
        </w:rPr>
        <w:t>6</w:t>
      </w:r>
      <w:r>
        <w:rPr>
          <w:rFonts w:hint="eastAsia" w:ascii="楷体" w:hAnsi="楷体" w:eastAsia="楷体" w:cstheme="minorEastAsia"/>
          <w:sz w:val="32"/>
          <w:szCs w:val="32"/>
          <w:lang w:val="en-US" w:eastAsia="zh-CN"/>
        </w:rPr>
        <w:t>.4</w:t>
      </w:r>
      <w:r>
        <w:rPr>
          <w:rFonts w:hint="eastAsia" w:ascii="楷体" w:hAnsi="楷体" w:eastAsia="楷体" w:cstheme="minorEastAsia"/>
          <w:sz w:val="32"/>
          <w:szCs w:val="32"/>
        </w:rPr>
        <w:t>应急物资保障</w:t>
      </w:r>
      <w:bookmarkEnd w:id="317"/>
      <w:bookmarkEnd w:id="318"/>
      <w:bookmarkEnd w:id="319"/>
      <w:bookmarkEnd w:id="320"/>
      <w:bookmarkEnd w:id="321"/>
      <w:bookmarkEnd w:id="322"/>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政府有关部门、企业应当建立应急救援设施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设备、救治药品和医疗器械等储备制度，确保应急救援所需的物资器材和生活用品的应急供应。</w:t>
      </w:r>
    </w:p>
    <w:p>
      <w:pPr>
        <w:pStyle w:val="10"/>
        <w:spacing w:line="560" w:lineRule="exact"/>
        <w:ind w:firstLine="640" w:firstLineChars="200"/>
        <w:jc w:val="both"/>
        <w:outlineLvl w:val="1"/>
        <w:rPr>
          <w:rFonts w:ascii="楷体" w:hAnsi="楷体" w:eastAsia="楷体" w:cstheme="minorEastAsia"/>
          <w:sz w:val="32"/>
          <w:szCs w:val="32"/>
        </w:rPr>
      </w:pPr>
      <w:bookmarkStart w:id="323" w:name="_Toc10448"/>
      <w:bookmarkStart w:id="324" w:name="_Toc19357"/>
      <w:bookmarkStart w:id="325" w:name="_Toc25433"/>
      <w:bookmarkStart w:id="326" w:name="_Toc27987"/>
      <w:bookmarkStart w:id="327" w:name="_Toc8946"/>
      <w:bookmarkStart w:id="328" w:name="_Toc12072_WPSOffice_Level3"/>
      <w:r>
        <w:rPr>
          <w:rFonts w:ascii="楷体" w:hAnsi="楷体" w:eastAsia="楷体" w:cstheme="minorEastAsia"/>
          <w:sz w:val="32"/>
          <w:szCs w:val="32"/>
          <w:lang w:val="en-US" w:eastAsia="zh-CN" w:bidi="en-US"/>
        </w:rPr>
        <w:t>6</w:t>
      </w:r>
      <w:r>
        <w:rPr>
          <w:rFonts w:hint="eastAsia" w:ascii="楷体" w:hAnsi="楷体" w:eastAsia="楷体" w:cstheme="minorEastAsia"/>
          <w:sz w:val="32"/>
          <w:szCs w:val="32"/>
          <w:lang w:val="en-US" w:eastAsia="zh-CN" w:bidi="en-US"/>
        </w:rPr>
        <w:t>.</w:t>
      </w:r>
      <w:r>
        <w:rPr>
          <w:rFonts w:hint="eastAsia" w:ascii="楷体" w:hAnsi="楷体" w:eastAsia="楷体" w:cstheme="minorEastAsia"/>
          <w:sz w:val="32"/>
          <w:szCs w:val="32"/>
        </w:rPr>
        <w:t>5交通运输保障</w:t>
      </w:r>
      <w:bookmarkEnd w:id="323"/>
      <w:bookmarkEnd w:id="324"/>
      <w:bookmarkEnd w:id="325"/>
      <w:bookmarkEnd w:id="326"/>
      <w:bookmarkEnd w:id="327"/>
      <w:bookmarkEnd w:id="328"/>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公安、住建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交通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部门要保证紧急情况下应急交通工具的优先安排、优先调度、优先放行，确保运输安全畅通。要依法建立紧急情况社会交通运输工具的征用程序，确保抢险救灾物资和人员能够及时、安全送达。根据应急处置需要，对现场及相关通道实行交通管制，开设应急救援</w:t>
      </w:r>
      <w:r>
        <w:rPr>
          <w:rFonts w:hint="eastAsia" w:ascii="仿宋_GB2312" w:hAnsi="仿宋_GB2312" w:eastAsia="仿宋_GB2312" w:cs="仿宋_GB2312"/>
          <w:sz w:val="32"/>
          <w:szCs w:val="32"/>
          <w:lang w:val="zh-CN" w:eastAsia="zh-CN" w:bidi="zh-CN"/>
        </w:rPr>
        <w:t>“绿色</w:t>
      </w:r>
      <w:r>
        <w:rPr>
          <w:rFonts w:hint="eastAsia" w:ascii="仿宋_GB2312" w:hAnsi="仿宋_GB2312" w:eastAsia="仿宋_GB2312" w:cs="仿宋_GB2312"/>
          <w:sz w:val="32"/>
          <w:szCs w:val="32"/>
        </w:rPr>
        <w:t>通道”，保证应急救援工作的顺利开展。</w:t>
      </w:r>
    </w:p>
    <w:p>
      <w:pPr>
        <w:pStyle w:val="10"/>
        <w:spacing w:line="560" w:lineRule="exact"/>
        <w:ind w:firstLine="640" w:firstLineChars="200"/>
        <w:jc w:val="both"/>
        <w:outlineLvl w:val="1"/>
        <w:rPr>
          <w:rFonts w:ascii="楷体" w:hAnsi="楷体" w:eastAsia="楷体" w:cstheme="minorEastAsia"/>
          <w:sz w:val="32"/>
          <w:szCs w:val="32"/>
        </w:rPr>
      </w:pPr>
      <w:bookmarkStart w:id="329" w:name="_Toc16731"/>
      <w:bookmarkStart w:id="330" w:name="_Toc24939_WPSOffice_Level3"/>
      <w:bookmarkStart w:id="331" w:name="_Toc4274"/>
      <w:bookmarkStart w:id="332" w:name="_Toc32495"/>
      <w:bookmarkStart w:id="333" w:name="_Toc11731"/>
      <w:bookmarkStart w:id="334" w:name="_Toc5478"/>
      <w:r>
        <w:rPr>
          <w:rFonts w:ascii="楷体" w:hAnsi="楷体" w:eastAsia="楷体" w:cstheme="minorEastAsia"/>
          <w:sz w:val="32"/>
          <w:szCs w:val="32"/>
          <w:lang w:val="en-US" w:eastAsia="zh-CN" w:bidi="en-US"/>
        </w:rPr>
        <w:t>6</w:t>
      </w:r>
      <w:r>
        <w:rPr>
          <w:rFonts w:hint="eastAsia" w:ascii="楷体" w:hAnsi="楷体" w:eastAsia="楷体" w:cstheme="minorEastAsia"/>
          <w:sz w:val="32"/>
          <w:szCs w:val="32"/>
          <w:lang w:val="en-US" w:eastAsia="zh-CN" w:bidi="en-US"/>
        </w:rPr>
        <w:t>.6</w:t>
      </w:r>
      <w:r>
        <w:rPr>
          <w:rFonts w:hint="eastAsia" w:ascii="楷体" w:hAnsi="楷体" w:eastAsia="楷体" w:cstheme="minorEastAsia"/>
          <w:sz w:val="32"/>
          <w:szCs w:val="32"/>
        </w:rPr>
        <w:t>应急通信保障</w:t>
      </w:r>
      <w:bookmarkEnd w:id="329"/>
      <w:bookmarkEnd w:id="330"/>
      <w:bookmarkEnd w:id="331"/>
      <w:bookmarkEnd w:id="332"/>
      <w:bookmarkEnd w:id="333"/>
      <w:bookmarkEnd w:id="334"/>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各部门负责本系统相关信息收集、分析和处理。各级各类专业应急救援机构要掌握本系统所有应急机构和相关部门的通信联络方式。</w:t>
      </w:r>
      <w:r>
        <w:rPr>
          <w:rFonts w:hint="eastAsia" w:ascii="仿宋_GB2312" w:hAnsi="仿宋_GB2312" w:eastAsia="仿宋_GB2312" w:cs="仿宋_GB2312"/>
          <w:sz w:val="32"/>
          <w:szCs w:val="32"/>
          <w:lang w:eastAsia="zh-CN"/>
        </w:rPr>
        <w:t>区科学技术工业信息化局</w:t>
      </w:r>
      <w:r>
        <w:rPr>
          <w:rFonts w:hint="eastAsia" w:ascii="仿宋_GB2312" w:hAnsi="仿宋_GB2312" w:eastAsia="仿宋_GB2312" w:cs="仿宋_GB2312"/>
          <w:sz w:val="32"/>
          <w:szCs w:val="32"/>
        </w:rPr>
        <w:t>负责组织、协调通讯运营企业保障事故救援的通信畅通。</w:t>
      </w:r>
    </w:p>
    <w:p>
      <w:pPr>
        <w:pStyle w:val="10"/>
        <w:spacing w:line="560" w:lineRule="exact"/>
        <w:ind w:firstLine="640" w:firstLineChars="200"/>
        <w:jc w:val="both"/>
        <w:outlineLvl w:val="1"/>
        <w:rPr>
          <w:rFonts w:ascii="楷体" w:hAnsi="楷体" w:eastAsia="楷体" w:cstheme="minorEastAsia"/>
          <w:sz w:val="32"/>
          <w:szCs w:val="32"/>
        </w:rPr>
      </w:pPr>
      <w:bookmarkStart w:id="335" w:name="_Toc26324"/>
      <w:bookmarkStart w:id="336" w:name="_Toc32009"/>
      <w:bookmarkStart w:id="337" w:name="_Toc16304"/>
      <w:bookmarkStart w:id="338" w:name="_Toc22745"/>
      <w:bookmarkStart w:id="339" w:name="_Toc615"/>
      <w:bookmarkStart w:id="340" w:name="_Toc14459_WPSOffice_Level3"/>
      <w:r>
        <w:rPr>
          <w:rFonts w:ascii="楷体" w:hAnsi="楷体" w:eastAsia="楷体" w:cstheme="minorEastAsia"/>
          <w:sz w:val="32"/>
          <w:szCs w:val="32"/>
          <w:lang w:val="en-US" w:eastAsia="zh-CN" w:bidi="en-US"/>
        </w:rPr>
        <w:t>6</w:t>
      </w:r>
      <w:r>
        <w:rPr>
          <w:rFonts w:hint="eastAsia" w:ascii="楷体" w:hAnsi="楷体" w:eastAsia="楷体" w:cstheme="minorEastAsia"/>
          <w:sz w:val="32"/>
          <w:szCs w:val="32"/>
          <w:lang w:val="en-US" w:eastAsia="zh-CN" w:bidi="en-US"/>
        </w:rPr>
        <w:t>.</w:t>
      </w:r>
      <w:r>
        <w:rPr>
          <w:rFonts w:hint="eastAsia" w:ascii="楷体" w:hAnsi="楷体" w:eastAsia="楷体" w:cstheme="minorEastAsia"/>
          <w:sz w:val="32"/>
          <w:szCs w:val="32"/>
        </w:rPr>
        <w:t>7应急装备保障</w:t>
      </w:r>
      <w:bookmarkEnd w:id="335"/>
      <w:bookmarkEnd w:id="336"/>
      <w:bookmarkEnd w:id="337"/>
      <w:bookmarkEnd w:id="338"/>
      <w:bookmarkEnd w:id="339"/>
      <w:bookmarkEnd w:id="340"/>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各镇、村委会、</w:t>
      </w:r>
      <w:r>
        <w:rPr>
          <w:rFonts w:hint="eastAsia" w:ascii="仿宋_GB2312" w:hAnsi="仿宋_GB2312" w:eastAsia="仿宋_GB2312" w:cs="仿宋_GB2312"/>
          <w:sz w:val="32"/>
          <w:szCs w:val="32"/>
        </w:rPr>
        <w:t>重点行业部门、专业应急救援队伍、</w:t>
      </w:r>
      <w:r>
        <w:rPr>
          <w:rFonts w:hint="eastAsia" w:ascii="仿宋_GB2312" w:hAnsi="仿宋_GB2312" w:eastAsia="仿宋_GB2312" w:cs="仿宋_GB2312"/>
          <w:sz w:val="32"/>
          <w:szCs w:val="32"/>
          <w:lang w:eastAsia="zh-CN"/>
        </w:rPr>
        <w:t>驻区</w:t>
      </w:r>
      <w:r>
        <w:rPr>
          <w:rFonts w:hint="eastAsia" w:ascii="仿宋_GB2312" w:hAnsi="仿宋_GB2312" w:eastAsia="仿宋_GB2312" w:cs="仿宋_GB2312"/>
          <w:sz w:val="32"/>
          <w:szCs w:val="32"/>
        </w:rPr>
        <w:t>企业要针对生产安全事故特点和应急救援需要，及时配置必要的应急救援装备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并做好日常养护工作。</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生产安全事故应急救援总指挥部办公室要</w:t>
      </w:r>
      <w:r>
        <w:rPr>
          <w:rFonts w:hint="eastAsia" w:ascii="仿宋_GB2312" w:hAnsi="仿宋_GB2312" w:eastAsia="仿宋_GB2312" w:cs="仿宋_GB2312"/>
          <w:sz w:val="32"/>
          <w:szCs w:val="32"/>
          <w:lang w:val="en-US" w:eastAsia="zh-CN"/>
        </w:rPr>
        <w:t>协调市机电协会</w:t>
      </w:r>
      <w:r>
        <w:rPr>
          <w:rFonts w:hint="eastAsia" w:ascii="仿宋_GB2312" w:hAnsi="仿宋_GB2312" w:eastAsia="仿宋_GB2312" w:cs="仿宋_GB2312"/>
          <w:sz w:val="32"/>
          <w:szCs w:val="32"/>
        </w:rPr>
        <w:t>建立健全特种救援装备数据库，确保发生生产安全事故时能够实现资源共享，快速就近调用应急救援装备，为事故救援创造便利条件。</w:t>
      </w:r>
    </w:p>
    <w:p>
      <w:pPr>
        <w:pStyle w:val="10"/>
        <w:spacing w:line="560" w:lineRule="exact"/>
        <w:ind w:firstLine="640" w:firstLineChars="200"/>
        <w:jc w:val="both"/>
        <w:outlineLvl w:val="1"/>
        <w:rPr>
          <w:rFonts w:ascii="楷体" w:hAnsi="楷体" w:eastAsia="楷体" w:cstheme="minorEastAsia"/>
          <w:sz w:val="32"/>
          <w:szCs w:val="32"/>
        </w:rPr>
      </w:pPr>
      <w:bookmarkStart w:id="341" w:name="_Toc9289"/>
      <w:bookmarkStart w:id="342" w:name="_Toc5709"/>
      <w:bookmarkStart w:id="343" w:name="_Toc18219"/>
      <w:bookmarkStart w:id="344" w:name="_Toc9278"/>
      <w:bookmarkStart w:id="345" w:name="_Toc2428"/>
      <w:r>
        <w:rPr>
          <w:rFonts w:ascii="楷体" w:hAnsi="楷体" w:eastAsia="楷体" w:cstheme="minorEastAsia"/>
          <w:sz w:val="32"/>
          <w:szCs w:val="32"/>
          <w:lang w:val="en-US" w:eastAsia="zh-CN" w:bidi="en-US"/>
        </w:rPr>
        <w:t>6</w:t>
      </w:r>
      <w:r>
        <w:rPr>
          <w:rFonts w:hint="eastAsia" w:ascii="楷体" w:hAnsi="楷体" w:eastAsia="楷体" w:cstheme="minorEastAsia"/>
          <w:sz w:val="32"/>
          <w:szCs w:val="32"/>
          <w:lang w:val="en-US" w:eastAsia="zh-CN" w:bidi="en-US"/>
        </w:rPr>
        <w:t>.</w:t>
      </w:r>
      <w:r>
        <w:rPr>
          <w:rFonts w:hint="eastAsia" w:ascii="楷体" w:hAnsi="楷体" w:eastAsia="楷体" w:cstheme="minorEastAsia"/>
          <w:sz w:val="32"/>
          <w:szCs w:val="32"/>
        </w:rPr>
        <w:t>8社会动员保障</w:t>
      </w:r>
      <w:bookmarkEnd w:id="341"/>
      <w:bookmarkEnd w:id="342"/>
      <w:bookmarkEnd w:id="343"/>
      <w:bookmarkEnd w:id="344"/>
      <w:bookmarkEnd w:id="345"/>
    </w:p>
    <w:p>
      <w:pPr>
        <w:pStyle w:val="10"/>
        <w:spacing w:line="560" w:lineRule="exact"/>
        <w:ind w:firstLine="640" w:firstLineChars="200"/>
        <w:jc w:val="both"/>
        <w:rPr>
          <w:rFonts w:ascii="仿宋" w:hAnsi="仿宋" w:eastAsia="仿宋" w:cstheme="minorEastAsia"/>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政府根据需要动员和组织社会力量参与事故的应急救援。有关部门协调调用事发地以外的有关社会应急力量参与增援。</w:t>
      </w:r>
    </w:p>
    <w:p>
      <w:pPr>
        <w:pStyle w:val="10"/>
        <w:spacing w:line="560" w:lineRule="exact"/>
        <w:ind w:firstLine="640" w:firstLineChars="200"/>
        <w:jc w:val="both"/>
        <w:outlineLvl w:val="1"/>
        <w:rPr>
          <w:rFonts w:ascii="楷体" w:hAnsi="楷体" w:eastAsia="楷体" w:cstheme="minorEastAsia"/>
          <w:sz w:val="32"/>
          <w:szCs w:val="32"/>
        </w:rPr>
      </w:pPr>
      <w:bookmarkStart w:id="346" w:name="_Toc8358"/>
      <w:bookmarkStart w:id="347" w:name="_Toc21220"/>
      <w:bookmarkStart w:id="348" w:name="_Toc12092"/>
      <w:bookmarkStart w:id="349" w:name="_Toc19714"/>
      <w:bookmarkStart w:id="350" w:name="_Toc25399"/>
      <w:r>
        <w:rPr>
          <w:rFonts w:ascii="楷体" w:hAnsi="楷体" w:eastAsia="楷体" w:cstheme="minorEastAsia"/>
          <w:sz w:val="32"/>
          <w:szCs w:val="32"/>
          <w:lang w:val="en-US" w:eastAsia="zh-CN" w:bidi="en-US"/>
        </w:rPr>
        <w:t>6</w:t>
      </w:r>
      <w:r>
        <w:rPr>
          <w:rFonts w:hint="eastAsia" w:ascii="楷体" w:hAnsi="楷体" w:eastAsia="楷体" w:cstheme="minorEastAsia"/>
          <w:sz w:val="32"/>
          <w:szCs w:val="32"/>
          <w:lang w:val="en-US" w:eastAsia="zh-CN" w:bidi="en-US"/>
        </w:rPr>
        <w:t>.</w:t>
      </w:r>
      <w:r>
        <w:rPr>
          <w:rFonts w:hint="eastAsia" w:ascii="楷体" w:hAnsi="楷体" w:eastAsia="楷体" w:cstheme="minorEastAsia"/>
          <w:sz w:val="32"/>
          <w:szCs w:val="32"/>
        </w:rPr>
        <w:t>9技术力量保障</w:t>
      </w:r>
      <w:bookmarkEnd w:id="346"/>
      <w:bookmarkEnd w:id="347"/>
      <w:bookmarkEnd w:id="348"/>
      <w:bookmarkEnd w:id="349"/>
      <w:bookmarkEnd w:id="350"/>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区应急管理局要</w:t>
      </w:r>
      <w:r>
        <w:rPr>
          <w:rFonts w:hint="eastAsia" w:ascii="仿宋_GB2312" w:hAnsi="仿宋_GB2312" w:eastAsia="仿宋_GB2312" w:cs="仿宋_GB2312"/>
          <w:sz w:val="32"/>
          <w:szCs w:val="32"/>
        </w:rPr>
        <w:t>建立生产安全事故应急救援专家</w:t>
      </w:r>
      <w:r>
        <w:rPr>
          <w:rFonts w:hint="eastAsia" w:ascii="仿宋_GB2312" w:hAnsi="仿宋_GB2312" w:eastAsia="仿宋_GB2312" w:cs="仿宋_GB2312"/>
          <w:sz w:val="32"/>
          <w:szCs w:val="32"/>
          <w:lang w:val="en-US" w:eastAsia="zh-CN"/>
        </w:rPr>
        <w:t>库或借助省级专家库专家</w:t>
      </w:r>
      <w:r>
        <w:rPr>
          <w:rFonts w:hint="eastAsia" w:ascii="仿宋_GB2312" w:hAnsi="仿宋_GB2312" w:eastAsia="仿宋_GB2312" w:cs="仿宋_GB2312"/>
          <w:sz w:val="32"/>
          <w:szCs w:val="32"/>
        </w:rPr>
        <w:t>，研究安全生产应急救援重大问题，为应急救援提供技术支持和保障。</w:t>
      </w:r>
    </w:p>
    <w:p>
      <w:pPr>
        <w:pStyle w:val="10"/>
        <w:spacing w:line="560" w:lineRule="exact"/>
        <w:ind w:firstLine="640" w:firstLineChars="200"/>
        <w:jc w:val="both"/>
        <w:rPr>
          <w:rFonts w:eastAsia="PMingLiU" w:asciiTheme="minorEastAsia" w:hAnsiTheme="minorEastAsia" w:cstheme="minorEastAsia"/>
          <w:sz w:val="32"/>
          <w:szCs w:val="32"/>
        </w:rPr>
      </w:pPr>
    </w:p>
    <w:p>
      <w:pPr>
        <w:pStyle w:val="10"/>
        <w:spacing w:line="560" w:lineRule="exact"/>
        <w:ind w:firstLine="640" w:firstLineChars="200"/>
        <w:jc w:val="both"/>
        <w:outlineLvl w:val="0"/>
        <w:rPr>
          <w:rFonts w:ascii="黑体" w:hAnsi="黑体" w:eastAsia="黑体" w:cstheme="minorEastAsia"/>
          <w:sz w:val="32"/>
          <w:szCs w:val="32"/>
        </w:rPr>
      </w:pPr>
      <w:bookmarkStart w:id="351" w:name="_Toc3578"/>
      <w:bookmarkStart w:id="352" w:name="_Toc28944"/>
      <w:r>
        <w:rPr>
          <w:rFonts w:ascii="黑体" w:hAnsi="黑体" w:eastAsia="黑体" w:cstheme="minorEastAsia"/>
          <w:sz w:val="32"/>
          <w:szCs w:val="32"/>
        </w:rPr>
        <w:t>7</w:t>
      </w:r>
      <w:r>
        <w:rPr>
          <w:rFonts w:hint="eastAsia" w:ascii="黑体" w:hAnsi="黑体" w:eastAsia="黑体" w:cstheme="minorEastAsia"/>
          <w:sz w:val="32"/>
          <w:szCs w:val="32"/>
        </w:rPr>
        <w:t>其他事项</w:t>
      </w:r>
      <w:bookmarkEnd w:id="351"/>
      <w:bookmarkEnd w:id="352"/>
    </w:p>
    <w:p>
      <w:pPr>
        <w:pStyle w:val="10"/>
        <w:spacing w:line="560" w:lineRule="exact"/>
        <w:ind w:firstLine="640" w:firstLineChars="200"/>
        <w:jc w:val="both"/>
        <w:outlineLvl w:val="1"/>
        <w:rPr>
          <w:rFonts w:ascii="楷体" w:hAnsi="楷体" w:eastAsia="楷体" w:cstheme="minorEastAsia"/>
          <w:sz w:val="32"/>
          <w:szCs w:val="32"/>
        </w:rPr>
      </w:pPr>
      <w:bookmarkStart w:id="353" w:name="_Toc23763"/>
      <w:bookmarkStart w:id="354" w:name="_Toc24117"/>
      <w:bookmarkStart w:id="355" w:name="_Toc26361"/>
      <w:bookmarkStart w:id="356" w:name="_Toc6915"/>
      <w:bookmarkStart w:id="357" w:name="_Toc11962"/>
      <w:r>
        <w:rPr>
          <w:rFonts w:ascii="楷体" w:hAnsi="楷体" w:eastAsia="楷体" w:cstheme="minorEastAsia"/>
          <w:sz w:val="32"/>
          <w:szCs w:val="32"/>
          <w:lang w:val="en-US" w:eastAsia="zh-CN" w:bidi="en-US"/>
        </w:rPr>
        <w:t>7</w:t>
      </w:r>
      <w:r>
        <w:rPr>
          <w:rFonts w:hint="eastAsia" w:ascii="楷体" w:hAnsi="楷体" w:eastAsia="楷体" w:cstheme="minorEastAsia"/>
          <w:sz w:val="32"/>
          <w:szCs w:val="32"/>
          <w:lang w:val="en-US" w:eastAsia="zh-CN" w:bidi="en-US"/>
        </w:rPr>
        <w:t>.</w:t>
      </w:r>
      <w:r>
        <w:rPr>
          <w:rFonts w:hint="eastAsia" w:ascii="楷体" w:hAnsi="楷体" w:eastAsia="楷体" w:cstheme="minorEastAsia"/>
          <w:sz w:val="32"/>
          <w:szCs w:val="32"/>
        </w:rPr>
        <w:t>1应急宣传</w:t>
      </w:r>
      <w:bookmarkEnd w:id="353"/>
      <w:bookmarkEnd w:id="354"/>
      <w:bookmarkEnd w:id="355"/>
      <w:bookmarkEnd w:id="356"/>
      <w:bookmarkEnd w:id="357"/>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政府负有安全生产监管职责的部门负责组织相关应急法律法规和事故预防、避险、避灾、自救、互救常识的宣传活动，相关媒体机构提供工作支持。</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结合本地实际，负责本地宣传、教育工作，提高全民的安全意识。</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企业与所在地</w:t>
      </w:r>
      <w:r>
        <w:rPr>
          <w:rFonts w:hint="eastAsia" w:ascii="仿宋_GB2312" w:hAnsi="仿宋_GB2312" w:eastAsia="仿宋_GB2312" w:cs="仿宋_GB2312"/>
          <w:sz w:val="32"/>
          <w:szCs w:val="32"/>
          <w:lang w:eastAsia="zh-CN"/>
        </w:rPr>
        <w:t>镇政府、村委会</w:t>
      </w:r>
      <w:r>
        <w:rPr>
          <w:rFonts w:hint="eastAsia" w:ascii="仿宋_GB2312" w:hAnsi="仿宋_GB2312" w:eastAsia="仿宋_GB2312" w:cs="仿宋_GB2312"/>
          <w:sz w:val="32"/>
          <w:szCs w:val="32"/>
        </w:rPr>
        <w:t>建立互动机制，向周边群众宣传相关应急知识。</w:t>
      </w:r>
    </w:p>
    <w:p>
      <w:pPr>
        <w:pStyle w:val="10"/>
        <w:tabs>
          <w:tab w:val="left" w:pos="777"/>
        </w:tabs>
        <w:spacing w:line="560" w:lineRule="exact"/>
        <w:ind w:left="440" w:firstLine="200"/>
        <w:jc w:val="both"/>
        <w:outlineLvl w:val="1"/>
        <w:rPr>
          <w:rFonts w:ascii="楷体" w:hAnsi="楷体" w:eastAsia="楷体" w:cstheme="minorEastAsia"/>
          <w:sz w:val="32"/>
          <w:szCs w:val="32"/>
        </w:rPr>
      </w:pPr>
      <w:bookmarkStart w:id="358" w:name="bookmark86"/>
      <w:bookmarkEnd w:id="358"/>
      <w:bookmarkStart w:id="359" w:name="_Toc14329"/>
      <w:bookmarkStart w:id="360" w:name="_Toc20276"/>
      <w:bookmarkStart w:id="361" w:name="_Toc18552"/>
      <w:bookmarkStart w:id="362" w:name="_Toc23314"/>
      <w:bookmarkStart w:id="363" w:name="_Toc4088"/>
      <w:r>
        <w:rPr>
          <w:rFonts w:ascii="楷体" w:hAnsi="楷体" w:eastAsia="楷体" w:cstheme="minorEastAsia"/>
          <w:sz w:val="32"/>
          <w:szCs w:val="32"/>
          <w:lang w:val="en-US" w:eastAsia="zh-CN"/>
        </w:rPr>
        <w:t>7</w:t>
      </w:r>
      <w:r>
        <w:rPr>
          <w:rFonts w:hint="eastAsia" w:ascii="楷体" w:hAnsi="楷体" w:eastAsia="楷体" w:cstheme="minorEastAsia"/>
          <w:sz w:val="32"/>
          <w:szCs w:val="32"/>
          <w:lang w:val="en-US" w:eastAsia="zh-CN"/>
        </w:rPr>
        <w:t>.2</w:t>
      </w:r>
      <w:r>
        <w:rPr>
          <w:rFonts w:hint="eastAsia" w:ascii="楷体" w:hAnsi="楷体" w:eastAsia="楷体" w:cstheme="minorEastAsia"/>
          <w:sz w:val="32"/>
          <w:szCs w:val="32"/>
        </w:rPr>
        <w:t>应急培训</w:t>
      </w:r>
      <w:bookmarkEnd w:id="359"/>
      <w:bookmarkEnd w:id="360"/>
      <w:bookmarkEnd w:id="361"/>
      <w:bookmarkEnd w:id="362"/>
      <w:bookmarkEnd w:id="363"/>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相关部门结合实际做好应急救援队伍的培训工作，积极组织社会志愿者参与应急救援的技能培训，提高公众自救、互救能力。</w:t>
      </w:r>
    </w:p>
    <w:p>
      <w:pPr>
        <w:pStyle w:val="10"/>
        <w:tabs>
          <w:tab w:val="left" w:pos="771"/>
        </w:tabs>
        <w:spacing w:line="560" w:lineRule="exact"/>
        <w:ind w:left="440" w:firstLine="200"/>
        <w:jc w:val="both"/>
        <w:outlineLvl w:val="1"/>
        <w:rPr>
          <w:rFonts w:ascii="楷体" w:hAnsi="楷体" w:eastAsia="楷体" w:cstheme="minorEastAsia"/>
          <w:sz w:val="32"/>
          <w:szCs w:val="32"/>
        </w:rPr>
      </w:pPr>
      <w:bookmarkStart w:id="364" w:name="bookmark87"/>
      <w:bookmarkEnd w:id="364"/>
      <w:bookmarkStart w:id="365" w:name="_Toc27366"/>
      <w:bookmarkStart w:id="366" w:name="_Toc21538"/>
      <w:bookmarkStart w:id="367" w:name="_Toc18385"/>
      <w:bookmarkStart w:id="368" w:name="_Toc2671"/>
      <w:bookmarkStart w:id="369" w:name="_Toc18881"/>
      <w:r>
        <w:rPr>
          <w:rFonts w:ascii="楷体" w:hAnsi="楷体" w:eastAsia="楷体" w:cstheme="minorEastAsia"/>
          <w:sz w:val="32"/>
          <w:szCs w:val="32"/>
          <w:lang w:val="en-US" w:eastAsia="zh-CN"/>
        </w:rPr>
        <w:t>7</w:t>
      </w:r>
      <w:r>
        <w:rPr>
          <w:rFonts w:hint="eastAsia" w:ascii="楷体" w:hAnsi="楷体" w:eastAsia="楷体" w:cstheme="minorEastAsia"/>
          <w:sz w:val="32"/>
          <w:szCs w:val="32"/>
          <w:lang w:val="en-US" w:eastAsia="zh-CN"/>
        </w:rPr>
        <w:t>.3</w:t>
      </w:r>
      <w:r>
        <w:rPr>
          <w:rFonts w:hint="eastAsia" w:ascii="楷体" w:hAnsi="楷体" w:eastAsia="楷体" w:cstheme="minorEastAsia"/>
          <w:sz w:val="32"/>
          <w:szCs w:val="32"/>
        </w:rPr>
        <w:t>应急演练</w:t>
      </w:r>
      <w:bookmarkEnd w:id="365"/>
      <w:bookmarkEnd w:id="366"/>
      <w:bookmarkEnd w:id="367"/>
      <w:bookmarkEnd w:id="368"/>
      <w:bookmarkEnd w:id="369"/>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区应急管理局要指导和监督检查全区生产安全事故应急救援演练工作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会同应急指挥部各成员单位制定应急演练计划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定期组织演练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各企事业单位应当根据自身特点，定期组织开展本单位的应急救援演练、每年至少</w:t>
      </w:r>
      <w:r>
        <w:rPr>
          <w:rFonts w:hint="eastAsia" w:ascii="仿宋_GB2312" w:hAnsi="仿宋_GB2312" w:eastAsia="仿宋_GB2312" w:cs="仿宋_GB2312"/>
          <w:sz w:val="32"/>
          <w:szCs w:val="32"/>
          <w:lang w:val="en-US" w:eastAsia="zh-CN"/>
        </w:rPr>
        <w:t>组织1</w:t>
      </w:r>
      <w:r>
        <w:rPr>
          <w:rFonts w:hint="eastAsia" w:ascii="仿宋_GB2312" w:hAnsi="仿宋_GB2312" w:eastAsia="仿宋_GB2312" w:cs="仿宋_GB2312"/>
          <w:sz w:val="32"/>
          <w:szCs w:val="32"/>
        </w:rPr>
        <w:t>次。</w:t>
      </w:r>
    </w:p>
    <w:p>
      <w:pPr>
        <w:pStyle w:val="10"/>
        <w:spacing w:line="560" w:lineRule="exact"/>
        <w:ind w:firstLine="640" w:firstLineChars="200"/>
        <w:jc w:val="both"/>
        <w:outlineLvl w:val="1"/>
        <w:rPr>
          <w:rFonts w:ascii="楷体" w:hAnsi="楷体" w:eastAsia="楷体" w:cstheme="minorEastAsia"/>
          <w:sz w:val="32"/>
          <w:szCs w:val="32"/>
        </w:rPr>
      </w:pPr>
      <w:bookmarkStart w:id="370" w:name="_Toc29361"/>
      <w:bookmarkStart w:id="371" w:name="_Toc29132"/>
      <w:bookmarkStart w:id="372" w:name="_Toc20901"/>
      <w:bookmarkStart w:id="373" w:name="_Toc29493"/>
      <w:bookmarkStart w:id="374" w:name="_Toc5502"/>
      <w:r>
        <w:rPr>
          <w:rFonts w:ascii="楷体" w:hAnsi="楷体" w:eastAsia="楷体" w:cstheme="minorEastAsia"/>
          <w:sz w:val="32"/>
          <w:szCs w:val="32"/>
        </w:rPr>
        <w:t>7</w:t>
      </w:r>
      <w:r>
        <w:rPr>
          <w:rFonts w:hint="eastAsia" w:ascii="楷体" w:hAnsi="楷体" w:eastAsia="楷体" w:cstheme="minorEastAsia"/>
          <w:sz w:val="32"/>
          <w:szCs w:val="32"/>
        </w:rPr>
        <w:t>.4预案管理</w:t>
      </w:r>
      <w:bookmarkEnd w:id="370"/>
      <w:bookmarkEnd w:id="371"/>
      <w:bookmarkEnd w:id="372"/>
      <w:bookmarkEnd w:id="373"/>
      <w:bookmarkEnd w:id="374"/>
    </w:p>
    <w:p>
      <w:pPr>
        <w:pStyle w:val="10"/>
        <w:spacing w:line="560" w:lineRule="exact"/>
        <w:ind w:firstLine="640" w:firstLineChars="200"/>
        <w:jc w:val="both"/>
        <w:rPr>
          <w:rFonts w:hint="eastAsia" w:ascii="仿宋_GB2312" w:hAnsi="仿宋_GB2312" w:eastAsia="仿宋_GB2312" w:cs="仿宋_GB2312"/>
          <w:sz w:val="32"/>
          <w:szCs w:val="32"/>
        </w:rPr>
      </w:pPr>
      <w:bookmarkStart w:id="375" w:name="bookmark88"/>
      <w:bookmarkEnd w:id="375"/>
      <w:r>
        <w:rPr>
          <w:rFonts w:hint="eastAsia" w:ascii="仿宋_GB2312" w:hAnsi="仿宋_GB2312" w:eastAsia="仿宋_GB2312" w:cs="仿宋_GB2312"/>
          <w:sz w:val="32"/>
          <w:szCs w:val="32"/>
        </w:rPr>
        <w:t>当出现下列情况时，区应急管理局应及时组织修订完善本预案，按规定上报区政府批准后实施：</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应急预案依据的法律法规发生变化；</w:t>
      </w:r>
      <w:bookmarkStart w:id="376" w:name="bookmark89"/>
      <w:bookmarkEnd w:id="376"/>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部门职责或应急资源发生变化；</w:t>
      </w:r>
      <w:bookmarkStart w:id="377" w:name="bookmark90"/>
      <w:bookmarkEnd w:id="377"/>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实施过程中发现存在问题或出现新的情况等。</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生产安全事故应急救援总指挥部各成员单位根据本预案制定本行业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领域的应急预案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并及时进行修订。</w:t>
      </w:r>
    </w:p>
    <w:p>
      <w:pPr>
        <w:pStyle w:val="10"/>
        <w:tabs>
          <w:tab w:val="left" w:pos="771"/>
        </w:tabs>
        <w:spacing w:line="560" w:lineRule="exact"/>
        <w:ind w:left="440" w:firstLine="200"/>
        <w:jc w:val="both"/>
        <w:outlineLvl w:val="1"/>
        <w:rPr>
          <w:rFonts w:ascii="楷体" w:hAnsi="楷体" w:eastAsia="楷体" w:cstheme="minorEastAsia"/>
          <w:sz w:val="32"/>
          <w:szCs w:val="32"/>
        </w:rPr>
      </w:pPr>
      <w:bookmarkStart w:id="378" w:name="bookmark91"/>
      <w:bookmarkEnd w:id="378"/>
      <w:bookmarkStart w:id="379" w:name="_Toc5430"/>
      <w:bookmarkStart w:id="380" w:name="_Toc28812"/>
      <w:bookmarkStart w:id="381" w:name="_Toc30436"/>
      <w:bookmarkStart w:id="382" w:name="_Toc28581"/>
      <w:bookmarkStart w:id="383" w:name="_Toc21308"/>
      <w:r>
        <w:rPr>
          <w:rFonts w:ascii="楷体" w:hAnsi="楷体" w:eastAsia="楷体" w:cstheme="minorEastAsia"/>
          <w:sz w:val="32"/>
          <w:szCs w:val="32"/>
          <w:lang w:val="en-US" w:eastAsia="zh-CN"/>
        </w:rPr>
        <w:t>7</w:t>
      </w:r>
      <w:r>
        <w:rPr>
          <w:rFonts w:hint="eastAsia" w:ascii="楷体" w:hAnsi="楷体" w:eastAsia="楷体" w:cstheme="minorEastAsia"/>
          <w:sz w:val="32"/>
          <w:szCs w:val="32"/>
          <w:lang w:val="en-US" w:eastAsia="zh-CN"/>
        </w:rPr>
        <w:t>.5奖惩</w:t>
      </w:r>
      <w:r>
        <w:rPr>
          <w:rFonts w:ascii="楷体" w:hAnsi="楷体" w:eastAsia="楷体" w:cstheme="minorEastAsia"/>
          <w:sz w:val="32"/>
          <w:szCs w:val="32"/>
          <w:lang w:val="en-US" w:eastAsia="zh-CN"/>
        </w:rPr>
        <w:t>和</w:t>
      </w:r>
      <w:r>
        <w:rPr>
          <w:rFonts w:hint="eastAsia" w:ascii="楷体" w:hAnsi="楷体" w:eastAsia="楷体" w:cstheme="minorEastAsia"/>
          <w:sz w:val="32"/>
          <w:szCs w:val="32"/>
        </w:rPr>
        <w:t>责任追究</w:t>
      </w:r>
      <w:bookmarkEnd w:id="379"/>
      <w:bookmarkEnd w:id="380"/>
      <w:bookmarkEnd w:id="381"/>
      <w:bookmarkEnd w:id="382"/>
      <w:bookmarkEnd w:id="383"/>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生产安全事故应急</w:t>
      </w:r>
      <w:r>
        <w:rPr>
          <w:rFonts w:hint="eastAsia" w:ascii="仿宋_GB2312" w:hAnsi="仿宋_GB2312" w:eastAsia="仿宋_GB2312" w:cs="仿宋_GB2312"/>
          <w:sz w:val="32"/>
          <w:szCs w:val="32"/>
          <w:lang w:eastAsia="zh-CN"/>
        </w:rPr>
        <w:t>工作中成绩显著的单位和个人，给予表彰和奖励；对生产安全事故应急</w:t>
      </w:r>
      <w:r>
        <w:rPr>
          <w:rFonts w:hint="eastAsia" w:ascii="仿宋_GB2312" w:hAnsi="仿宋_GB2312" w:eastAsia="仿宋_GB2312" w:cs="仿宋_GB2312"/>
          <w:sz w:val="32"/>
          <w:szCs w:val="32"/>
        </w:rPr>
        <w:t>救援工作中各类违法问题依法依规追究相关责任人的责任。</w:t>
      </w:r>
    </w:p>
    <w:p>
      <w:pPr>
        <w:pStyle w:val="10"/>
        <w:tabs>
          <w:tab w:val="left" w:pos="771"/>
        </w:tabs>
        <w:spacing w:line="560" w:lineRule="exact"/>
        <w:ind w:left="440" w:firstLine="200"/>
        <w:jc w:val="both"/>
        <w:outlineLvl w:val="1"/>
        <w:rPr>
          <w:rFonts w:ascii="楷体" w:hAnsi="楷体" w:eastAsia="楷体" w:cstheme="minorEastAsia"/>
          <w:sz w:val="32"/>
          <w:szCs w:val="32"/>
          <w:lang w:val="en-US" w:eastAsia="zh-CN"/>
        </w:rPr>
      </w:pPr>
      <w:bookmarkStart w:id="384" w:name="_Toc17149"/>
      <w:bookmarkStart w:id="385" w:name="_Toc29088"/>
      <w:bookmarkStart w:id="386" w:name="_Toc8414"/>
      <w:bookmarkStart w:id="387" w:name="_Toc8505"/>
      <w:bookmarkStart w:id="388" w:name="_Toc4723"/>
      <w:r>
        <w:rPr>
          <w:rFonts w:ascii="楷体" w:hAnsi="楷体" w:eastAsia="楷体" w:cstheme="minorEastAsia"/>
          <w:sz w:val="32"/>
          <w:szCs w:val="32"/>
          <w:lang w:val="zh-CN" w:eastAsia="zh-CN"/>
        </w:rPr>
        <w:t>7.6</w:t>
      </w:r>
      <w:r>
        <w:rPr>
          <w:rFonts w:hint="eastAsia" w:ascii="楷体" w:hAnsi="楷体" w:eastAsia="楷体" w:cstheme="minorEastAsia"/>
          <w:sz w:val="32"/>
          <w:szCs w:val="32"/>
          <w:lang w:val="en-US" w:eastAsia="zh-CN"/>
        </w:rPr>
        <w:t>预案解释</w:t>
      </w:r>
      <w:bookmarkEnd w:id="384"/>
      <w:bookmarkEnd w:id="385"/>
      <w:bookmarkEnd w:id="386"/>
      <w:bookmarkEnd w:id="387"/>
      <w:bookmarkEnd w:id="388"/>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w:t>
      </w:r>
      <w:r>
        <w:rPr>
          <w:rFonts w:hint="eastAsia" w:ascii="仿宋_GB2312" w:hAnsi="仿宋_GB2312" w:eastAsia="仿宋_GB2312" w:cs="仿宋_GB2312"/>
          <w:sz w:val="32"/>
          <w:szCs w:val="32"/>
          <w:lang w:eastAsia="zh-CN"/>
        </w:rPr>
        <w:t>区应急管理局负责</w:t>
      </w:r>
      <w:r>
        <w:rPr>
          <w:rFonts w:hint="eastAsia" w:ascii="仿宋_GB2312" w:hAnsi="仿宋_GB2312" w:eastAsia="仿宋_GB2312" w:cs="仿宋_GB2312"/>
          <w:sz w:val="32"/>
          <w:szCs w:val="32"/>
        </w:rPr>
        <w:t>解释。</w:t>
      </w:r>
    </w:p>
    <w:p>
      <w:pPr>
        <w:pStyle w:val="10"/>
        <w:spacing w:line="560" w:lineRule="exact"/>
        <w:ind w:firstLine="640" w:firstLineChars="200"/>
        <w:outlineLvl w:val="1"/>
        <w:rPr>
          <w:rFonts w:ascii="楷体" w:hAnsi="楷体" w:eastAsia="楷体" w:cstheme="minorEastAsia"/>
          <w:sz w:val="32"/>
          <w:szCs w:val="32"/>
        </w:rPr>
      </w:pPr>
      <w:bookmarkStart w:id="389" w:name="_Toc8396"/>
      <w:bookmarkStart w:id="390" w:name="_Toc26521"/>
      <w:bookmarkStart w:id="391" w:name="_Toc28705"/>
      <w:bookmarkStart w:id="392" w:name="_Toc6154"/>
      <w:bookmarkStart w:id="393" w:name="_Toc2245"/>
      <w:r>
        <w:rPr>
          <w:rFonts w:ascii="楷体" w:hAnsi="楷体" w:eastAsia="楷体" w:cstheme="minorEastAsia"/>
          <w:sz w:val="32"/>
          <w:szCs w:val="32"/>
          <w:lang w:val="en-US" w:eastAsia="zh-CN" w:bidi="en-US"/>
        </w:rPr>
        <w:t>7</w:t>
      </w:r>
      <w:r>
        <w:rPr>
          <w:rFonts w:hint="eastAsia" w:ascii="楷体" w:hAnsi="楷体" w:eastAsia="楷体" w:cstheme="minorEastAsia"/>
          <w:sz w:val="32"/>
          <w:szCs w:val="32"/>
          <w:lang w:val="en-US" w:eastAsia="zh-CN" w:bidi="en-US"/>
        </w:rPr>
        <w:t>.</w:t>
      </w:r>
      <w:r>
        <w:rPr>
          <w:rFonts w:ascii="楷体" w:hAnsi="楷体" w:eastAsia="楷体" w:cstheme="minorEastAsia"/>
          <w:sz w:val="32"/>
          <w:szCs w:val="32"/>
          <w:lang w:val="en-US" w:eastAsia="zh-CN" w:bidi="en-US"/>
        </w:rPr>
        <w:t>7</w:t>
      </w:r>
      <w:r>
        <w:rPr>
          <w:rFonts w:hint="eastAsia" w:ascii="楷体" w:hAnsi="楷体" w:eastAsia="楷体" w:cstheme="minorEastAsia"/>
          <w:sz w:val="32"/>
          <w:szCs w:val="32"/>
        </w:rPr>
        <w:t>预案实施时间</w:t>
      </w:r>
      <w:bookmarkEnd w:id="389"/>
      <w:bookmarkEnd w:id="390"/>
      <w:bookmarkEnd w:id="391"/>
      <w:bookmarkEnd w:id="392"/>
      <w:bookmarkEnd w:id="393"/>
    </w:p>
    <w:p>
      <w:pPr>
        <w:pStyle w:val="10"/>
        <w:spacing w:after="18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本预案自印发之日起施行。</w:t>
      </w:r>
      <w:bookmarkStart w:id="394" w:name="bookmark95"/>
      <w:bookmarkEnd w:id="394"/>
    </w:p>
    <w:p>
      <w:pPr>
        <w:pStyle w:val="10"/>
        <w:spacing w:line="560" w:lineRule="exact"/>
        <w:ind w:firstLine="640" w:firstLineChars="200"/>
        <w:jc w:val="both"/>
        <w:rPr>
          <w:rFonts w:ascii="仿宋" w:hAnsi="仿宋" w:eastAsia="仿宋" w:cstheme="minorEastAsia"/>
          <w:sz w:val="32"/>
          <w:szCs w:val="32"/>
        </w:rPr>
      </w:pPr>
    </w:p>
    <w:p>
      <w:pPr>
        <w:pStyle w:val="10"/>
        <w:spacing w:line="560" w:lineRule="exact"/>
        <w:ind w:firstLine="640" w:firstLineChars="200"/>
        <w:jc w:val="both"/>
        <w:rPr>
          <w:rFonts w:ascii="仿宋" w:hAnsi="仿宋" w:eastAsia="仿宋" w:cstheme="minorEastAsia"/>
          <w:sz w:val="32"/>
          <w:szCs w:val="32"/>
        </w:rPr>
      </w:pPr>
    </w:p>
    <w:p>
      <w:pPr>
        <w:spacing w:line="360" w:lineRule="auto"/>
        <w:outlineLvl w:val="0"/>
        <w:rPr>
          <w:rFonts w:ascii="黑体" w:hAnsi="黑体" w:eastAsia="黑体" w:cs="仿宋"/>
          <w:sz w:val="32"/>
          <w:szCs w:val="32"/>
          <w:lang w:eastAsia="zh-CN"/>
        </w:rPr>
        <w:sectPr>
          <w:footerReference r:id="rId5" w:type="default"/>
          <w:pgSz w:w="11907" w:h="16840"/>
          <w:pgMar w:top="2098" w:right="1418" w:bottom="1985" w:left="1418" w:header="851" w:footer="992" w:gutter="0"/>
          <w:pgNumType w:fmt="numberInDash" w:start="1"/>
          <w:cols w:space="425" w:num="1"/>
          <w:docGrid w:linePitch="312" w:charSpace="0"/>
        </w:sectPr>
      </w:pPr>
      <w:bookmarkStart w:id="395" w:name="_Toc55644790"/>
    </w:p>
    <w:p>
      <w:pPr>
        <w:pStyle w:val="10"/>
        <w:spacing w:line="560" w:lineRule="exact"/>
        <w:ind w:firstLine="0"/>
        <w:jc w:val="both"/>
        <w:outlineLvl w:val="0"/>
        <w:rPr>
          <w:rFonts w:ascii="方正小标宋简体" w:eastAsia="方正小标宋简体"/>
          <w:sz w:val="44"/>
          <w:szCs w:val="44"/>
          <w:lang w:eastAsia="zh-CN"/>
        </w:rPr>
      </w:pPr>
      <w:bookmarkStart w:id="396" w:name="_Toc18031"/>
      <w:r>
        <w:rPr>
          <w:rFonts w:hint="eastAsia" w:ascii="黑体" w:hAnsi="黑体" w:eastAsia="黑体" w:cstheme="minorEastAsia"/>
          <w:sz w:val="32"/>
          <w:szCs w:val="32"/>
        </w:rPr>
        <w:t>附件</w:t>
      </w:r>
      <w:bookmarkEnd w:id="395"/>
      <w:r>
        <w:rPr>
          <w:rFonts w:ascii="黑体" w:hAnsi="黑体" w:eastAsia="黑体" w:cstheme="minorEastAsia"/>
          <w:sz w:val="32"/>
          <w:szCs w:val="32"/>
        </w:rPr>
        <w:t>1</w:t>
      </w:r>
      <w:bookmarkStart w:id="397" w:name="_Toc55644791"/>
      <w:r>
        <w:rPr>
          <w:rFonts w:hint="eastAsia" w:ascii="方正小标宋简体" w:hAnsi="黑体" w:eastAsia="方正小标宋简体" w:cs="仿宋"/>
          <w:sz w:val="36"/>
          <w:szCs w:val="36"/>
        </w:rPr>
        <mc:AlternateContent>
          <mc:Choice Requires="wpg">
            <w:drawing>
              <wp:anchor distT="0" distB="0" distL="114300" distR="114300" simplePos="0" relativeHeight="251660288" behindDoc="0" locked="0" layoutInCell="1" allowOverlap="1">
                <wp:simplePos x="0" y="0"/>
                <wp:positionH relativeFrom="column">
                  <wp:posOffset>-50800</wp:posOffset>
                </wp:positionH>
                <wp:positionV relativeFrom="paragraph">
                  <wp:posOffset>526415</wp:posOffset>
                </wp:positionV>
                <wp:extent cx="8987155" cy="4197350"/>
                <wp:effectExtent l="4445" t="4445" r="19050" b="8255"/>
                <wp:wrapNone/>
                <wp:docPr id="266" name="组合 266"/>
                <wp:cNvGraphicFramePr/>
                <a:graphic xmlns:a="http://schemas.openxmlformats.org/drawingml/2006/main">
                  <a:graphicData uri="http://schemas.microsoft.com/office/word/2010/wordprocessingGroup">
                    <wpg:wgp>
                      <wpg:cNvGrpSpPr/>
                      <wpg:grpSpPr>
                        <a:xfrm>
                          <a:off x="0" y="0"/>
                          <a:ext cx="8987155" cy="4197350"/>
                          <a:chOff x="6225" y="15111"/>
                          <a:chExt cx="15248" cy="6610"/>
                        </a:xfrm>
                      </wpg:grpSpPr>
                      <wpg:grpSp>
                        <wpg:cNvPr id="76" name="组合 76"/>
                        <wpg:cNvGrpSpPr/>
                        <wpg:grpSpPr>
                          <a:xfrm>
                            <a:off x="6225" y="15111"/>
                            <a:ext cx="15249" cy="6611"/>
                            <a:chOff x="6225" y="2922"/>
                            <a:chExt cx="15249" cy="6611"/>
                          </a:xfrm>
                        </wpg:grpSpPr>
                        <wpg:grpSp>
                          <wpg:cNvPr id="77" name="组合 70"/>
                          <wpg:cNvGrpSpPr/>
                          <wpg:grpSpPr>
                            <a:xfrm>
                              <a:off x="7849" y="2922"/>
                              <a:ext cx="11933" cy="3395"/>
                              <a:chOff x="7849" y="2922"/>
                              <a:chExt cx="11933" cy="3395"/>
                            </a:xfrm>
                          </wpg:grpSpPr>
                          <wps:wsp>
                            <wps:cNvPr id="78" name="文本框 1"/>
                            <wps:cNvSpPr txBox="1"/>
                            <wps:spPr>
                              <a:xfrm>
                                <a:off x="12124" y="2922"/>
                                <a:ext cx="2778"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区长/分管副区长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4"/>
                            <wps:cNvSpPr txBox="1"/>
                            <wps:spPr>
                              <a:xfrm>
                                <a:off x="12409" y="4035"/>
                                <a:ext cx="2239"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区应急局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文本框 6"/>
                            <wps:cNvSpPr txBox="1"/>
                            <wps:spPr>
                              <a:xfrm>
                                <a:off x="9092" y="4979"/>
                                <a:ext cx="2980"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区政府新闻</w:t>
                                  </w:r>
                                  <w:r>
                                    <w:rPr>
                                      <w:rFonts w:hint="eastAsia" w:eastAsia="宋体"/>
                                      <w:b/>
                                      <w:bCs/>
                                      <w:sz w:val="30"/>
                                      <w:szCs w:val="30"/>
                                      <w:lang w:eastAsia="zh-CN"/>
                                    </w:rPr>
                                    <w:t>发言</w:t>
                                  </w:r>
                                  <w:r>
                                    <w:rPr>
                                      <w:rFonts w:hint="eastAsia"/>
                                      <w:b/>
                                      <w:bCs/>
                                      <w:sz w:val="30"/>
                                      <w:szCs w:val="30"/>
                                    </w:rPr>
                                    <w:t>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7"/>
                            <wps:cNvSpPr txBox="1"/>
                            <wps:spPr>
                              <a:xfrm>
                                <a:off x="14970" y="4978"/>
                                <a:ext cx="3438"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工作指导组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直接连接符 8"/>
                            <wps:cNvCnPr/>
                            <wps:spPr>
                              <a:xfrm flipH="1">
                                <a:off x="13519" y="4673"/>
                                <a:ext cx="9" cy="1629"/>
                              </a:xfrm>
                              <a:prstGeom prst="line">
                                <a:avLst/>
                              </a:prstGeom>
                            </wps:spPr>
                            <wps:style>
                              <a:lnRef idx="3">
                                <a:schemeClr val="dk1"/>
                              </a:lnRef>
                              <a:fillRef idx="0">
                                <a:schemeClr val="dk1"/>
                              </a:fillRef>
                              <a:effectRef idx="2">
                                <a:schemeClr val="dk1"/>
                              </a:effectRef>
                              <a:fontRef idx="minor">
                                <a:schemeClr val="tx1"/>
                              </a:fontRef>
                            </wps:style>
                            <wps:bodyPr/>
                          </wps:wsp>
                          <wps:wsp>
                            <wps:cNvPr id="83" name="直接箭头连接符 9"/>
                            <wps:cNvCnPr/>
                            <wps:spPr>
                              <a:xfrm>
                                <a:off x="12086" y="5312"/>
                                <a:ext cx="2884" cy="5"/>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84" name="直接连接符 10"/>
                            <wps:cNvCnPr/>
                            <wps:spPr>
                              <a:xfrm>
                                <a:off x="7849" y="6317"/>
                                <a:ext cx="11933" cy="0"/>
                              </a:xfrm>
                              <a:prstGeom prst="line">
                                <a:avLst/>
                              </a:prstGeom>
                            </wps:spPr>
                            <wps:style>
                              <a:lnRef idx="3">
                                <a:schemeClr val="dk1"/>
                              </a:lnRef>
                              <a:fillRef idx="0">
                                <a:schemeClr val="dk1"/>
                              </a:fillRef>
                              <a:effectRef idx="2">
                                <a:schemeClr val="dk1"/>
                              </a:effectRef>
                              <a:fontRef idx="minor">
                                <a:schemeClr val="tx1"/>
                              </a:fontRef>
                            </wps:style>
                            <wps:bodyPr/>
                          </wps:wsp>
                          <wps:wsp>
                            <wps:cNvPr id="85" name="直接箭头连接符 22"/>
                            <wps:cNvCnPr/>
                            <wps:spPr>
                              <a:xfrm>
                                <a:off x="13528" y="3561"/>
                                <a:ext cx="0" cy="474"/>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g:grpSp>
                        <wpg:grpSp>
                          <wpg:cNvPr id="86" name="组合 71"/>
                          <wpg:cNvGrpSpPr/>
                          <wpg:grpSpPr>
                            <a:xfrm>
                              <a:off x="6225" y="6318"/>
                              <a:ext cx="3204" cy="3215"/>
                              <a:chOff x="6225" y="6318"/>
                              <a:chExt cx="3204" cy="3215"/>
                            </a:xfrm>
                          </wpg:grpSpPr>
                          <wps:wsp>
                            <wps:cNvPr id="87" name="文本框 15"/>
                            <wps:cNvSpPr txBox="1"/>
                            <wps:spPr>
                              <a:xfrm>
                                <a:off x="6990"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指挥调度组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直接箭头连接符 11"/>
                            <wps:cNvCnPr/>
                            <wps:spPr>
                              <a:xfrm>
                                <a:off x="7864"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89" name="直接连接符 25"/>
                            <wps:cNvCnPr/>
                            <wps:spPr>
                              <a:xfrm>
                                <a:off x="7815"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90" name="文本框 29"/>
                            <wps:cNvSpPr txBox="1"/>
                            <wps:spPr>
                              <a:xfrm>
                                <a:off x="622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rPr>
                                      <w:sz w:val="18"/>
                                      <w:szCs w:val="18"/>
                                    </w:rPr>
                                  </w:pPr>
                                  <w:r>
                                    <w:rPr>
                                      <w:rFonts w:hint="eastAsia"/>
                                      <w:sz w:val="18"/>
                                      <w:szCs w:val="18"/>
                                    </w:rPr>
                                    <w:t>成员单位</w:t>
                                  </w:r>
                                </w:p>
                                <w:p>
                                  <w:pPr>
                                    <w:spacing w:line="220" w:lineRule="exact"/>
                                    <w:rPr>
                                      <w:sz w:val="18"/>
                                      <w:szCs w:val="18"/>
                                    </w:rPr>
                                  </w:pPr>
                                  <w:r>
                                    <w:rPr>
                                      <w:rFonts w:hint="eastAsia"/>
                                      <w:sz w:val="18"/>
                                      <w:szCs w:val="18"/>
                                    </w:rPr>
                                    <w:t>协调单元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直接箭头连接符 47"/>
                            <wps:cNvCnPr/>
                            <wps:spPr>
                              <a:xfrm>
                                <a:off x="7359" y="817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92" name="直接箭头连接符 48"/>
                            <wps:cNvCnPr/>
                            <wps:spPr>
                              <a:xfrm>
                                <a:off x="7359" y="922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93" name="文本框 29"/>
                            <wps:cNvSpPr txBox="1"/>
                            <wps:spPr>
                              <a:xfrm>
                                <a:off x="829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队伍调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4" name="文本框 29"/>
                            <wps:cNvSpPr txBox="1"/>
                            <wps:spPr>
                              <a:xfrm>
                                <a:off x="622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rPr>
                                      <w:rFonts w:hint="eastAsia"/>
                                      <w:sz w:val="18"/>
                                      <w:szCs w:val="18"/>
                                    </w:rPr>
                                  </w:pPr>
                                  <w:r>
                                    <w:rPr>
                                      <w:rFonts w:hint="eastAsia"/>
                                      <w:sz w:val="18"/>
                                      <w:szCs w:val="18"/>
                                    </w:rPr>
                                    <w:t>物资调</w:t>
                                  </w:r>
                                </w:p>
                                <w:p>
                                  <w:pPr>
                                    <w:spacing w:line="220" w:lineRule="exact"/>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5" name="文本框 29"/>
                            <wps:cNvSpPr txBox="1"/>
                            <wps:spPr>
                              <a:xfrm>
                                <a:off x="829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装备调</w:t>
                                  </w:r>
                                </w:p>
                                <w:p>
                                  <w:pPr>
                                    <w:spacing w:line="220" w:lineRule="exact"/>
                                    <w:jc w:val="center"/>
                                    <w:rPr>
                                      <w:sz w:val="18"/>
                                      <w:szCs w:val="18"/>
                                    </w:rPr>
                                  </w:pPr>
                                  <w:r>
                                    <w:rPr>
                                      <w:rFonts w:hint="eastAsia"/>
                                      <w:sz w:val="18"/>
                                      <w:szCs w:val="18"/>
                                    </w:rPr>
                                    <w:t>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96" name="组合 74"/>
                          <wpg:cNvGrpSpPr/>
                          <wpg:grpSpPr>
                            <a:xfrm>
                              <a:off x="18030" y="6318"/>
                              <a:ext cx="3444" cy="2165"/>
                              <a:chOff x="18030" y="6318"/>
                              <a:chExt cx="3444" cy="2165"/>
                            </a:xfrm>
                          </wpg:grpSpPr>
                          <wps:wsp>
                            <wps:cNvPr id="97" name="文本框 21"/>
                            <wps:cNvSpPr txBox="1"/>
                            <wps:spPr>
                              <a:xfrm>
                                <a:off x="18923"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宣传报道组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8" name="直接箭头连接符 14"/>
                            <wps:cNvCnPr/>
                            <wps:spPr>
                              <a:xfrm>
                                <a:off x="19767"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99" name="直接箭头连接符 53"/>
                            <wps:cNvCnPr/>
                            <wps:spPr>
                              <a:xfrm>
                                <a:off x="19179" y="8172"/>
                                <a:ext cx="1161" cy="1"/>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00" name="文本框 29"/>
                            <wps:cNvSpPr txBox="1"/>
                            <wps:spPr>
                              <a:xfrm>
                                <a:off x="1803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新闻宣</w:t>
                                  </w:r>
                                </w:p>
                                <w:p>
                                  <w:pPr>
                                    <w:spacing w:line="220" w:lineRule="exact"/>
                                    <w:jc w:val="center"/>
                                    <w:rPr>
                                      <w:sz w:val="18"/>
                                      <w:szCs w:val="18"/>
                                    </w:rPr>
                                  </w:pPr>
                                  <w:r>
                                    <w:rPr>
                                      <w:rFonts w:hint="eastAsia"/>
                                      <w:sz w:val="18"/>
                                      <w:szCs w:val="18"/>
                                    </w:rPr>
                                    <w:t>传单元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1" name="文本框 29"/>
                            <wps:cNvSpPr txBox="1"/>
                            <wps:spPr>
                              <a:xfrm>
                                <a:off x="2034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媒体联</w:t>
                                  </w:r>
                                </w:p>
                                <w:p>
                                  <w:pPr>
                                    <w:spacing w:line="220" w:lineRule="exact"/>
                                    <w:jc w:val="center"/>
                                    <w:rPr>
                                      <w:sz w:val="18"/>
                                      <w:szCs w:val="18"/>
                                    </w:rPr>
                                  </w:pPr>
                                  <w:r>
                                    <w:rPr>
                                      <w:rFonts w:hint="eastAsia"/>
                                      <w:sz w:val="18"/>
                                      <w:szCs w:val="18"/>
                                    </w:rPr>
                                    <w:t>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02" name="组合 72"/>
                          <wpg:cNvGrpSpPr/>
                          <wpg:grpSpPr>
                            <a:xfrm>
                              <a:off x="10020" y="6331"/>
                              <a:ext cx="3189" cy="3202"/>
                              <a:chOff x="10020" y="6331"/>
                              <a:chExt cx="3189" cy="3202"/>
                            </a:xfrm>
                          </wpg:grpSpPr>
                          <wps:wsp>
                            <wps:cNvPr id="103" name="直接箭头连接符 50"/>
                            <wps:cNvCnPr/>
                            <wps:spPr>
                              <a:xfrm>
                                <a:off x="11184" y="922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04" name="文本框 19"/>
                            <wps:cNvSpPr txBox="1"/>
                            <wps:spPr>
                              <a:xfrm>
                                <a:off x="10798"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分析研判组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5" name="直接箭头连接符 12"/>
                            <wps:cNvCnPr/>
                            <wps:spPr>
                              <a:xfrm>
                                <a:off x="11642" y="6331"/>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06" name="直接连接符 26"/>
                            <wps:cNvCnPr/>
                            <wps:spPr>
                              <a:xfrm>
                                <a:off x="11610"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107" name="直接箭头连接符 49"/>
                            <wps:cNvCnPr/>
                            <wps:spPr>
                              <a:xfrm>
                                <a:off x="11184" y="817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08" name="文本框 29"/>
                            <wps:cNvSpPr txBox="1"/>
                            <wps:spPr>
                              <a:xfrm>
                                <a:off x="100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信息收</w:t>
                                  </w:r>
                                </w:p>
                                <w:p>
                                  <w:pPr>
                                    <w:spacing w:line="220" w:lineRule="exact"/>
                                    <w:jc w:val="center"/>
                                    <w:rPr>
                                      <w:sz w:val="18"/>
                                      <w:szCs w:val="18"/>
                                    </w:rPr>
                                  </w:pPr>
                                  <w:r>
                                    <w:rPr>
                                      <w:rFonts w:hint="eastAsia"/>
                                      <w:sz w:val="18"/>
                                      <w:szCs w:val="18"/>
                                    </w:rPr>
                                    <w:t>集单元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 name="文本框 29"/>
                            <wps:cNvSpPr txBox="1"/>
                            <wps:spPr>
                              <a:xfrm>
                                <a:off x="1207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研判会</w:t>
                                  </w:r>
                                </w:p>
                                <w:p>
                                  <w:pPr>
                                    <w:spacing w:line="220" w:lineRule="exact"/>
                                    <w:jc w:val="center"/>
                                    <w:rPr>
                                      <w:sz w:val="18"/>
                                      <w:szCs w:val="18"/>
                                    </w:rPr>
                                  </w:pPr>
                                  <w:r>
                                    <w:rPr>
                                      <w:rFonts w:hint="eastAsia"/>
                                      <w:sz w:val="18"/>
                                      <w:szCs w:val="18"/>
                                    </w:rPr>
                                    <w:t>商</w:t>
                                  </w:r>
                                  <w:r>
                                    <w:rPr>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 name="文本框 29"/>
                            <wps:cNvSpPr txBox="1"/>
                            <wps:spPr>
                              <a:xfrm>
                                <a:off x="100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灾情统</w:t>
                                  </w:r>
                                </w:p>
                                <w:p>
                                  <w:pPr>
                                    <w:spacing w:line="220" w:lineRule="exact"/>
                                    <w:jc w:val="center"/>
                                    <w:rPr>
                                      <w:sz w:val="18"/>
                                      <w:szCs w:val="18"/>
                                    </w:rPr>
                                  </w:pPr>
                                  <w:r>
                                    <w:rPr>
                                      <w:rFonts w:hint="eastAsia"/>
                                      <w:sz w:val="18"/>
                                      <w:szCs w:val="18"/>
                                    </w:rPr>
                                    <w:t>计单元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 name="文本框 29"/>
                            <wps:cNvSpPr txBox="1"/>
                            <wps:spPr>
                              <a:xfrm>
                                <a:off x="1207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12" name="组合 73"/>
                          <wpg:cNvGrpSpPr/>
                          <wpg:grpSpPr>
                            <a:xfrm>
                              <a:off x="13920" y="6317"/>
                              <a:ext cx="3459" cy="3216"/>
                              <a:chOff x="13920" y="6317"/>
                              <a:chExt cx="3459" cy="3216"/>
                            </a:xfrm>
                          </wpg:grpSpPr>
                          <wps:wsp>
                            <wps:cNvPr id="113" name="文本框 20"/>
                            <wps:cNvSpPr txBox="1"/>
                            <wps:spPr>
                              <a:xfrm>
                                <a:off x="14824"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后勤保障组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 name="直接箭头连接符 13"/>
                            <wps:cNvCnPr/>
                            <wps:spPr>
                              <a:xfrm>
                                <a:off x="15668" y="6317"/>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15" name="直接连接符 27"/>
                            <wps:cNvCnPr/>
                            <wps:spPr>
                              <a:xfrm>
                                <a:off x="15660" y="7540"/>
                                <a:ext cx="0" cy="1685"/>
                              </a:xfrm>
                              <a:prstGeom prst="line">
                                <a:avLst/>
                              </a:prstGeom>
                            </wps:spPr>
                            <wps:style>
                              <a:lnRef idx="2">
                                <a:schemeClr val="dk1"/>
                              </a:lnRef>
                              <a:fillRef idx="0">
                                <a:schemeClr val="dk1"/>
                              </a:fillRef>
                              <a:effectRef idx="1">
                                <a:schemeClr val="dk1"/>
                              </a:effectRef>
                              <a:fontRef idx="minor">
                                <a:schemeClr val="tx1"/>
                              </a:fontRef>
                            </wps:style>
                            <wps:bodyPr/>
                          </wps:wsp>
                          <wps:wsp>
                            <wps:cNvPr id="116" name="直接箭头连接符 51"/>
                            <wps:cNvCnPr/>
                            <wps:spPr>
                              <a:xfrm>
                                <a:off x="15069" y="817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17" name="直接箭头连接符 52"/>
                            <wps:cNvCnPr/>
                            <wps:spPr>
                              <a:xfrm>
                                <a:off x="15069" y="922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18" name="文本框 29"/>
                            <wps:cNvSpPr txBox="1"/>
                            <wps:spPr>
                              <a:xfrm>
                                <a:off x="139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会议保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9" name="文本框 29"/>
                            <wps:cNvSpPr txBox="1"/>
                            <wps:spPr>
                              <a:xfrm>
                                <a:off x="1624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通信保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0" name="文本框 29"/>
                            <wps:cNvSpPr txBox="1"/>
                            <wps:spPr>
                              <a:xfrm>
                                <a:off x="139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工勤保</w:t>
                                  </w:r>
                                </w:p>
                                <w:p>
                                  <w:pPr>
                                    <w:spacing w:line="220" w:lineRule="exact"/>
                                    <w:jc w:val="center"/>
                                    <w:rPr>
                                      <w:sz w:val="18"/>
                                      <w:szCs w:val="18"/>
                                    </w:rPr>
                                  </w:pPr>
                                  <w:r>
                                    <w:rPr>
                                      <w:rFonts w:hint="eastAsia"/>
                                      <w:sz w:val="18"/>
                                      <w:szCs w:val="18"/>
                                    </w:rPr>
                                    <w:t>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1" name="文本框 29"/>
                            <wps:cNvSpPr txBox="1"/>
                            <wps:spPr>
                              <a:xfrm>
                                <a:off x="1624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61" name="直接连接符 28"/>
                        <wps:cNvCnPr/>
                        <wps:spPr>
                          <a:xfrm>
                            <a:off x="19770" y="19714"/>
                            <a:ext cx="0" cy="6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_x0000_s1026" o:spid="_x0000_s1026" o:spt="203" style="position:absolute;left:0pt;margin-left:-4pt;margin-top:41.45pt;height:330.5pt;width:707.65pt;z-index:251660288;mso-width-relative:page;mso-height-relative:page;" coordorigin="6225,15111" coordsize="15248,6610" o:gfxdata="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">
                <o:lock v:ext="edit" aspectratio="f"/>
                <v:group id="_x0000_s1026" o:spid="_x0000_s1026" o:spt="203" style="position:absolute;left:6225;top:15111;height:6611;width:15249;" coordorigin="6225,2922" coordsize="15249,6611"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group id="组合 70" o:spid="_x0000_s1026" o:spt="203" style="position:absolute;left:7849;top:2922;height:3395;width:11933;" coordorigin="7849,2922" coordsize="11933,3395"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文本框 1" o:spid="_x0000_s1026" o:spt="202" type="#_x0000_t202" style="position:absolute;left:12124;top:2922;height:639;width:2778;" fillcolor="#FFFFFF [3201]" filled="t" stroked="t" coordsize="21600,21600" o:gfxdata="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fXWuA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区长/分管副区长</w:t>
                            </w:r>
                          </w:p>
                        </w:txbxContent>
                      </v:textbox>
                    </v:shape>
                    <v:shape id="文本框 4" o:spid="_x0000_s1026" o:spt="202" type="#_x0000_t202" style="position:absolute;left:12409;top:4035;height:639;width:2239;" fillcolor="#FFFFFF [3201]" filled="t" stroked="t" coordsize="21600,21600" o:gfxdata="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Ec4b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区应急局</w:t>
                            </w:r>
                          </w:p>
                        </w:txbxContent>
                      </v:textbox>
                    </v:shape>
                    <v:shape id="文本框 6" o:spid="_x0000_s1026" o:spt="202" type="#_x0000_t202" style="position:absolute;left:9092;top:4979;height:639;width:2980;" fillcolor="#FFFFFF [3201]" filled="t" stroked="t" coordsize="21600,21600" o:gfxdata="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heh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区政府新闻</w:t>
                            </w:r>
                            <w:r>
                              <w:rPr>
                                <w:rFonts w:hint="eastAsia" w:eastAsia="宋体"/>
                                <w:b/>
                                <w:bCs/>
                                <w:sz w:val="30"/>
                                <w:szCs w:val="30"/>
                                <w:lang w:eastAsia="zh-CN"/>
                              </w:rPr>
                              <w:t>发言</w:t>
                            </w:r>
                            <w:r>
                              <w:rPr>
                                <w:rFonts w:hint="eastAsia"/>
                                <w:b/>
                                <w:bCs/>
                                <w:sz w:val="30"/>
                                <w:szCs w:val="30"/>
                              </w:rPr>
                              <w:t>人</w:t>
                            </w:r>
                          </w:p>
                        </w:txbxContent>
                      </v:textbox>
                    </v:shape>
                    <v:shape id="文本框 7" o:spid="_x0000_s1026" o:spt="202" type="#_x0000_t202" style="position:absolute;left:14970;top:4978;height:639;width:3438;" fillcolor="#FFFFFF [3201]" filled="t" stroked="t" coordsize="21600,21600" o:gfxdata="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srI6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工作指导组</w:t>
                            </w:r>
                          </w:p>
                        </w:txbxContent>
                      </v:textbox>
                    </v:shape>
                    <v:line id="直接连接符 8" o:spid="_x0000_s1026" o:spt="20" style="position:absolute;left:13519;top:4673;flip:x;height:1629;width:9;" filled="f" stroked="t" coordsize="21600,21600" o:gfxdata="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2e74A&#10;AADb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shape id="直接箭头连接符 9" o:spid="_x0000_s1026" o:spt="32" type="#_x0000_t32" style="position:absolute;left:12086;top:5312;height:5;width:2884;" filled="f" stroked="t" coordsize="21600,21600" o:gfxdata="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JxOvQAA&#10;ANs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line id="直接连接符 10" o:spid="_x0000_s1026" o:spt="20" style="position:absolute;left:7849;top:6317;height:0;width:11933;" filled="f" stroked="t" coordsize="21600,21600" o:gfxdata="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5jOzL4A&#10;AADb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shape id="直接箭头连接符 22" o:spid="_x0000_s1026" o:spt="32" type="#_x0000_t32" style="position:absolute;left:13528;top:3561;height:474;width:0;" filled="f" stroked="t" coordsize="21600,21600" o:gfxdata="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Sake8AAAA&#10;2w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group>
                  <v:group id="组合 71" o:spid="_x0000_s1026" o:spt="203" style="position:absolute;left:6225;top:6318;height:3215;width:3204;" coordorigin="6225,6318" coordsize="3204,3215"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shape id="文本框 15" o:spid="_x0000_s1026" o:spt="202" type="#_x0000_t202" style="position:absolute;left:6990;top:6993;height:532;width:1679;" fillcolor="#FFFFFF [3201]" filled="t" stroked="t" coordsize="21600,21600" o:gfxdata="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F4/V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指挥调度组</w:t>
                            </w:r>
                          </w:p>
                        </w:txbxContent>
                      </v:textbox>
                    </v:shape>
                    <v:shape id="直接箭头连接符 11" o:spid="_x0000_s1026" o:spt="32" type="#_x0000_t32" style="position:absolute;left:7864;top:6318;height:662;width:0;" filled="f" stroked="t" coordsize="21600,21600" o:gfxdata="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pPF2bgAAADbAAAA&#10;DwAAAAAAAAABACAAAAAiAAAAZHJzL2Rvd25yZXYueG1sUEsBAhQAFAAAAAgAh07iQDMvBZ47AAAA&#10;OQAAABAAAAAAAAAAAQAgAAAABwEAAGRycy9zaGFwZXhtbC54bWxQSwUGAAAAAAYABgBbAQAAsQMA&#10;AAAA&#10;">
                      <v:fill on="f" focussize="0,0"/>
                      <v:stroke weight="1pt" color="#000000 [3200]" miterlimit="8" joinstyle="miter" endarrow="open"/>
                      <v:imagedata o:title=""/>
                      <o:lock v:ext="edit" aspectratio="f"/>
                    </v:shape>
                    <v:line id="直接连接符 25" o:spid="_x0000_s1026" o:spt="20" style="position:absolute;left:7815;top:7525;height:1698;width:0;" filled="f" stroked="t" coordsize="21600,21600" o:gfxdata="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VU5W/&#10;AAAA2w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shape id="文本框 29" o:spid="_x0000_s1026" o:spt="202" type="#_x0000_t202" style="position:absolute;left:6225;top:7873;height:611;width:1134;" fillcolor="#FFFFFF [3201]" filled="t" stroked="t" coordsize="21600,21600" o:gfxdata="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RJ4F8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spacing w:line="220" w:lineRule="exact"/>
                              <w:rPr>
                                <w:sz w:val="18"/>
                                <w:szCs w:val="18"/>
                              </w:rPr>
                            </w:pPr>
                            <w:r>
                              <w:rPr>
                                <w:rFonts w:hint="eastAsia"/>
                                <w:sz w:val="18"/>
                                <w:szCs w:val="18"/>
                              </w:rPr>
                              <w:t>成员单位</w:t>
                            </w:r>
                          </w:p>
                          <w:p>
                            <w:pPr>
                              <w:spacing w:line="220" w:lineRule="exact"/>
                              <w:rPr>
                                <w:sz w:val="18"/>
                                <w:szCs w:val="18"/>
                              </w:rPr>
                            </w:pPr>
                            <w:r>
                              <w:rPr>
                                <w:rFonts w:hint="eastAsia"/>
                                <w:sz w:val="18"/>
                                <w:szCs w:val="18"/>
                              </w:rPr>
                              <w:t>协调单元</w:t>
                            </w:r>
                          </w:p>
                        </w:txbxContent>
                      </v:textbox>
                    </v:shape>
                    <v:shape id="直接箭头连接符 47" o:spid="_x0000_s1026" o:spt="32" type="#_x0000_t32" style="position:absolute;left:7359;top:8172;height:0;width:936;" filled="f" stroked="t" coordsize="21600,21600" o:gfxdata="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ycxf74A&#10;AADb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shape id="直接箭头连接符 48" o:spid="_x0000_s1026" o:spt="32" type="#_x0000_t32" style="position:absolute;left:7359;top:9222;height:0;width:936;" filled="f" stroked="t" coordsize="21600,21600" o:gfxdata="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vCL4A&#10;AADbAAAADwAAAAAAAAABACAAAAAiAAAAZHJzL2Rvd25yZXYueG1sUEsBAhQAFAAAAAgAh07iQDMv&#10;BZ47AAAAOQAAABAAAAAAAAAAAQAgAAAADQEAAGRycy9zaGFwZXhtbC54bWxQSwUGAAAAAAYABgBb&#10;AQAAtwMAAAAA&#10;">
                      <v:fill on="f" focussize="0,0"/>
                      <v:stroke weight="1pt" color="#000000 [3200]" miterlimit="8" joinstyle="miter" startarrow="open" endarrow="open"/>
                      <v:imagedata o:title=""/>
                      <o:lock v:ext="edit" aspectratio="f"/>
                    </v:shape>
                    <v:shape id="文本框 29" o:spid="_x0000_s1026" o:spt="202" type="#_x0000_t202" style="position:absolute;left:8295;top:7873;height:611;width:1134;" fillcolor="#FFFFFF [3201]" filled="t" stroked="t" coordsize="21600,21600" o:gfxdata="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9R8L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队伍调</w:t>
                            </w:r>
                          </w:p>
                          <w:p>
                            <w:pPr>
                              <w:spacing w:line="220" w:lineRule="exact"/>
                              <w:jc w:val="center"/>
                              <w:rPr>
                                <w:sz w:val="18"/>
                                <w:szCs w:val="18"/>
                              </w:rPr>
                            </w:pPr>
                            <w:r>
                              <w:rPr>
                                <w:rFonts w:hint="eastAsia"/>
                                <w:sz w:val="18"/>
                                <w:szCs w:val="18"/>
                              </w:rPr>
                              <w:t>度单元</w:t>
                            </w:r>
                          </w:p>
                        </w:txbxContent>
                      </v:textbox>
                    </v:shape>
                    <v:shape id="文本框 29" o:spid="_x0000_s1026" o:spt="202" type="#_x0000_t202" style="position:absolute;left:6225;top:8923;height:611;width:1134;" fillcolor="#FFFFFF [3201]" filled="t" stroked="t" coordsize="21600,21600" o:gfxdata="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HId/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rPr>
                                <w:rFonts w:hint="eastAsia"/>
                                <w:sz w:val="18"/>
                                <w:szCs w:val="18"/>
                              </w:rPr>
                            </w:pPr>
                            <w:r>
                              <w:rPr>
                                <w:rFonts w:hint="eastAsia"/>
                                <w:sz w:val="18"/>
                                <w:szCs w:val="18"/>
                              </w:rPr>
                              <w:t>物资调</w:t>
                            </w:r>
                          </w:p>
                          <w:p>
                            <w:pPr>
                              <w:spacing w:line="220" w:lineRule="exact"/>
                              <w:rPr>
                                <w:sz w:val="18"/>
                                <w:szCs w:val="18"/>
                              </w:rPr>
                            </w:pPr>
                            <w:r>
                              <w:rPr>
                                <w:rFonts w:hint="eastAsia"/>
                                <w:sz w:val="18"/>
                                <w:szCs w:val="18"/>
                              </w:rPr>
                              <w:t>度单元</w:t>
                            </w:r>
                          </w:p>
                        </w:txbxContent>
                      </v:textbox>
                    </v:shape>
                    <v:shape id="文本框 29" o:spid="_x0000_s1026" o:spt="202" type="#_x0000_t202" style="position:absolute;left:8295;top:8923;height:611;width:1134;" fillcolor="#FFFFFF [3201]" filled="t" stroked="t" coordsize="21600,21600" o:gfxdata="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UCLk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装备调</w:t>
                            </w:r>
                          </w:p>
                          <w:p>
                            <w:pPr>
                              <w:spacing w:line="220" w:lineRule="exact"/>
                              <w:jc w:val="center"/>
                              <w:rPr>
                                <w:sz w:val="18"/>
                                <w:szCs w:val="18"/>
                              </w:rPr>
                            </w:pPr>
                            <w:r>
                              <w:rPr>
                                <w:rFonts w:hint="eastAsia"/>
                                <w:sz w:val="18"/>
                                <w:szCs w:val="18"/>
                              </w:rPr>
                              <w:t>度单元</w:t>
                            </w:r>
                          </w:p>
                        </w:txbxContent>
                      </v:textbox>
                    </v:shape>
                  </v:group>
                  <v:group id="组合 74" o:spid="_x0000_s1026" o:spt="203" style="position:absolute;left:18030;top:6318;height:2165;width:3444;" coordorigin="18030,6318" coordsize="3444,2165"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shape id="文本框 21" o:spid="_x0000_s1026" o:spt="202" type="#_x0000_t202" style="position:absolute;left:18923;top:6993;height:532;width:1679;" fillcolor="#FFFFFF [3201]" filled="t" stroked="t" coordsize="21600,21600" o:gfxdata="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zhkI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宣传报道组</w:t>
                            </w:r>
                          </w:p>
                        </w:txbxContent>
                      </v:textbox>
                    </v:shape>
                    <v:shape id="直接箭头连接符 14" o:spid="_x0000_s1026" o:spt="32" type="#_x0000_t32" style="position:absolute;left:19767;top:6318;height:662;width:0;" filled="f" stroked="t" coordsize="21600,21600" o:gfxdata="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0pTBLgAAADbAAAA&#10;DwAAAAAAAAABACAAAAAiAAAAZHJzL2Rvd25yZXYueG1sUEsBAhQAFAAAAAgAh07iQDMvBZ47AAAA&#10;OQAAABAAAAAAAAAAAQAgAAAABwEAAGRycy9zaGFwZXhtbC54bWxQSwUGAAAAAAYABgBbAQAAsQMA&#10;AAAA&#10;">
                      <v:fill on="f" focussize="0,0"/>
                      <v:stroke weight="1pt" color="#000000 [3200]" miterlimit="8" joinstyle="miter" endarrow="open"/>
                      <v:imagedata o:title=""/>
                      <o:lock v:ext="edit" aspectratio="f"/>
                    </v:shape>
                    <v:shape id="直接箭头连接符 53" o:spid="_x0000_s1026" o:spt="32" type="#_x0000_t32" style="position:absolute;left:19179;top:8172;height:1;width:1161;" filled="f" stroked="t" coordsize="21600,21600" o:gfxdata="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UT15vQAA&#10;ANs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29" o:spid="_x0000_s1026" o:spt="202" type="#_x0000_t202" style="position:absolute;left:18030;top:7873;height:611;width:1134;" fillcolor="#FFFFFF [3201]" filled="t" stroked="t" coordsize="21600,21600" o:gfxdata="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QWNr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新闻宣</w:t>
                            </w:r>
                          </w:p>
                          <w:p>
                            <w:pPr>
                              <w:spacing w:line="220" w:lineRule="exact"/>
                              <w:jc w:val="center"/>
                              <w:rPr>
                                <w:sz w:val="18"/>
                                <w:szCs w:val="18"/>
                              </w:rPr>
                            </w:pPr>
                            <w:r>
                              <w:rPr>
                                <w:rFonts w:hint="eastAsia"/>
                                <w:sz w:val="18"/>
                                <w:szCs w:val="18"/>
                              </w:rPr>
                              <w:t>传单元</w:t>
                            </w:r>
                          </w:p>
                        </w:txbxContent>
                      </v:textbox>
                    </v:shape>
                    <v:shape id="文本框 29" o:spid="_x0000_s1026" o:spt="202" type="#_x0000_t202" style="position:absolute;left:20340;top:7873;height:611;width:1134;" fillcolor="#FFFFFF [3201]" filled="t" stroked="t" coordsize="21600,21600" o:gfxdata="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izrb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媒体联</w:t>
                            </w:r>
                          </w:p>
                          <w:p>
                            <w:pPr>
                              <w:spacing w:line="220" w:lineRule="exact"/>
                              <w:jc w:val="center"/>
                              <w:rPr>
                                <w:sz w:val="18"/>
                                <w:szCs w:val="18"/>
                              </w:rPr>
                            </w:pPr>
                            <w:r>
                              <w:rPr>
                                <w:rFonts w:hint="eastAsia"/>
                                <w:sz w:val="18"/>
                                <w:szCs w:val="18"/>
                              </w:rPr>
                              <w:t>络单元</w:t>
                            </w:r>
                          </w:p>
                        </w:txbxContent>
                      </v:textbox>
                    </v:shape>
                  </v:group>
                  <v:group id="组合 72" o:spid="_x0000_s1026" o:spt="203" style="position:absolute;left:10020;top:6331;height:3202;width:3189;" coordorigin="10020,6331" coordsize="3189,3202"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直接箭头连接符 50" o:spid="_x0000_s1026" o:spt="32" type="#_x0000_t32" style="position:absolute;left:11184;top:9222;height:0;width:876;" filled="f" stroked="t" coordsize="21600,21600" o:gfxdata="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E3K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文本框 19" o:spid="_x0000_s1026" o:spt="202" type="#_x0000_t202" style="position:absolute;left:10798;top:6993;height:532;width:1679;" fillcolor="#FFFFFF [3201]" filled="t" stroked="t" coordsize="21600,21600" o:gfxdata="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nxA1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分析研判组</w:t>
                            </w:r>
                          </w:p>
                        </w:txbxContent>
                      </v:textbox>
                    </v:shape>
                    <v:shape id="直接箭头连接符 12" o:spid="_x0000_s1026" o:spt="32" type="#_x0000_t32" style="position:absolute;left:11642;top:6331;height:662;width:0;" filled="f" stroked="t" coordsize="21600,21600" o:gfxdata="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kou2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line id="直接连接符 26" o:spid="_x0000_s1026" o:spt="20" style="position:absolute;left:11610;top:7525;height:1698;width:0;" filled="f" stroked="t" coordsize="21600,21600" o:gfxdata="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bMra8AAAA&#10;3A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line>
                    <v:shape id="直接箭头连接符 49" o:spid="_x0000_s1026" o:spt="32" type="#_x0000_t32" style="position:absolute;left:11184;top:8172;height:0;width:876;" filled="f" stroked="t" coordsize="21600,21600" o:gfxdata="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FFXG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文本框 29" o:spid="_x0000_s1026" o:spt="202" type="#_x0000_t202" style="position:absolute;left:10020;top:7873;height:611;width:1134;" fillcolor="#FFFFFF [3201]" filled="t" stroked="t" coordsize="21600,21600" o:gfxdata="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IaML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信息收</w:t>
                            </w:r>
                          </w:p>
                          <w:p>
                            <w:pPr>
                              <w:spacing w:line="220" w:lineRule="exact"/>
                              <w:jc w:val="center"/>
                              <w:rPr>
                                <w:sz w:val="18"/>
                                <w:szCs w:val="18"/>
                              </w:rPr>
                            </w:pPr>
                            <w:r>
                              <w:rPr>
                                <w:rFonts w:hint="eastAsia"/>
                                <w:sz w:val="18"/>
                                <w:szCs w:val="18"/>
                              </w:rPr>
                              <w:t>集单元</w:t>
                            </w:r>
                          </w:p>
                        </w:txbxContent>
                      </v:textbox>
                    </v:shape>
                    <v:shape id="文本框 29" o:spid="_x0000_s1026" o:spt="202" type="#_x0000_t202" style="position:absolute;left:12075;top:7873;height:611;width:1134;" fillcolor="#FFFFFF [3201]" filled="t" stroked="t" coordsize="21600,21600" o:gfxdata="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nr+r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研判会</w:t>
                            </w:r>
                          </w:p>
                          <w:p>
                            <w:pPr>
                              <w:spacing w:line="220" w:lineRule="exact"/>
                              <w:jc w:val="center"/>
                              <w:rPr>
                                <w:sz w:val="18"/>
                                <w:szCs w:val="18"/>
                              </w:rPr>
                            </w:pPr>
                            <w:r>
                              <w:rPr>
                                <w:rFonts w:hint="eastAsia"/>
                                <w:sz w:val="18"/>
                                <w:szCs w:val="18"/>
                              </w:rPr>
                              <w:t>商</w:t>
                            </w:r>
                            <w:r>
                              <w:rPr>
                                <w:sz w:val="18"/>
                                <w:szCs w:val="18"/>
                              </w:rPr>
                              <w:t>单元</w:t>
                            </w:r>
                          </w:p>
                        </w:txbxContent>
                      </v:textbox>
                    </v:shape>
                    <v:shape id="文本框 29" o:spid="_x0000_s1026" o:spt="202" type="#_x0000_t202" style="position:absolute;left:10020;top:8923;height:611;width:1134;" fillcolor="#FFFFFF [3201]" filled="t" stroked="t" coordsize="21600,21600" o:gfxdata="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9gOu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灾情统</w:t>
                            </w:r>
                          </w:p>
                          <w:p>
                            <w:pPr>
                              <w:spacing w:line="220" w:lineRule="exact"/>
                              <w:jc w:val="center"/>
                              <w:rPr>
                                <w:sz w:val="18"/>
                                <w:szCs w:val="18"/>
                              </w:rPr>
                            </w:pPr>
                            <w:r>
                              <w:rPr>
                                <w:rFonts w:hint="eastAsia"/>
                                <w:sz w:val="18"/>
                                <w:szCs w:val="18"/>
                              </w:rPr>
                              <w:t>计单元</w:t>
                            </w:r>
                          </w:p>
                        </w:txbxContent>
                      </v:textbox>
                    </v:shape>
                    <v:shape id="文本框 29" o:spid="_x0000_s1026" o:spt="202" type="#_x0000_t202" style="position:absolute;left:12075;top:8923;height:611;width:1134;" fillcolor="#FFFFFF [3201]" filled="t" stroked="t" coordsize="21600,21600" o:gfxdata="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jElc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v:textbox>
                    </v:shape>
                  </v:group>
                  <v:group id="组合 73" o:spid="_x0000_s1026" o:spt="203" style="position:absolute;left:13920;top:6317;height:3216;width:3459;" coordorigin="13920,6317" coordsize="3459,3216"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文本框 20" o:spid="_x0000_s1026" o:spt="202" type="#_x0000_t202" style="position:absolute;left:14824;top:6993;height:532;width:1679;" fillcolor="#FFFFFF [3201]" filled="t" stroked="t" coordsize="21600,21600" o:gfxdata="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a8en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后勤保障组</w:t>
                            </w:r>
                          </w:p>
                        </w:txbxContent>
                      </v:textbox>
                    </v:shape>
                    <v:shape id="直接箭头连接符 13" o:spid="_x0000_s1026" o:spt="32" type="#_x0000_t32" style="position:absolute;left:15668;top:6317;height:662;width:0;" filled="f" stroked="t" coordsize="21600,21600" o:gfxdata="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xkau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line id="直接连接符 27" o:spid="_x0000_s1026" o:spt="20" style="position:absolute;left:15660;top:7540;height:1685;width:0;" filled="f" stroked="t" coordsize="21600,21600" o:gfxdata="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kDocvQAA&#10;ANw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shape id="直接箭头连接符 51" o:spid="_x0000_s1026" o:spt="32" type="#_x0000_t32" style="position:absolute;left:15069;top:8172;height:0;width:1176;" filled="f" stroked="t" coordsize="21600,21600" o:gfxdata="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0CY3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直接箭头连接符 52" o:spid="_x0000_s1026" o:spt="32" type="#_x0000_t32" style="position:absolute;left:15069;top:9222;height:0;width:1176;" filled="f" stroked="t" coordsize="21600,21600" o:gfxdata="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nIOs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29" o:spid="_x0000_s1026" o:spt="202" type="#_x0000_t202" style="position:absolute;left:13920;top:7873;height:611;width:1134;" fillcolor="#FFFFFF [3201]" filled="t" stroked="t" coordsize="21600,21600" o:gfxdata="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LjO2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会议保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6245;top:7873;height:611;width:1134;" fillcolor="#FFFFFF [3201]" filled="t" stroked="t" coordsize="21600,21600" o:gfxdata="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Ecpd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通信保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3920;top:8923;height:611;width:1134;" fillcolor="#FFFFFF [3201]" filled="t" stroked="t" coordsize="21600,21600" o:gfxdata="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EUpW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工勤保</w:t>
                            </w:r>
                          </w:p>
                          <w:p>
                            <w:pPr>
                              <w:spacing w:line="220" w:lineRule="exact"/>
                              <w:jc w:val="center"/>
                              <w:rPr>
                                <w:sz w:val="18"/>
                                <w:szCs w:val="18"/>
                              </w:rPr>
                            </w:pPr>
                            <w:r>
                              <w:rPr>
                                <w:rFonts w:hint="eastAsia"/>
                                <w:sz w:val="18"/>
                                <w:szCs w:val="18"/>
                              </w:rPr>
                              <w:t>障单元</w:t>
                            </w:r>
                          </w:p>
                        </w:txbxContent>
                      </v:textbox>
                    </v:shape>
                    <v:shape id="文本框 29" o:spid="_x0000_s1026" o:spt="202" type="#_x0000_t202" style="position:absolute;left:16245;top:8923;height:611;width:1134;" fillcolor="#FFFFFF [3201]" filled="t" stroked="t" coordsize="21600,21600" o:gfxdata="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F3vz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v:textbox>
                    </v:shape>
                  </v:group>
                </v:group>
                <v:line id="直接连接符 28" o:spid="_x0000_s1026" o:spt="20" style="position:absolute;left:19770;top:19714;height:650;width:0;" filled="f" stroked="t" coordsize="21600,21600" o:gfxdata="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ILh6/&#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group>
            </w:pict>
          </mc:Fallback>
        </mc:AlternateContent>
      </w:r>
      <w:r>
        <w:rPr>
          <w:rFonts w:hint="eastAsia" w:ascii="方正小标宋简体" w:hAnsi="黑体" w:eastAsia="方正小标宋简体" w:cs="仿宋"/>
          <w:sz w:val="36"/>
          <w:szCs w:val="36"/>
          <w:lang w:eastAsia="zh-CN"/>
        </w:rPr>
        <w:t>琼山区事故灾难类专项指挥机构组织框架</w:t>
      </w:r>
      <w:bookmarkEnd w:id="396"/>
      <w:bookmarkEnd w:id="397"/>
    </w:p>
    <w:p>
      <w:pPr>
        <w:jc w:val="center"/>
        <w:rPr>
          <w:b/>
          <w:bCs/>
          <w:sz w:val="44"/>
          <w:szCs w:val="44"/>
          <w:lang w:eastAsia="zh-CN"/>
        </w:rPr>
      </w:pPr>
    </w:p>
    <w:p>
      <w:pPr>
        <w:jc w:val="center"/>
        <w:rPr>
          <w:b/>
          <w:bCs/>
          <w:sz w:val="44"/>
          <w:szCs w:val="44"/>
          <w:lang w:eastAsia="zh-CN"/>
        </w:rPr>
        <w:sectPr>
          <w:pgSz w:w="16840" w:h="11907" w:orient="landscape"/>
          <w:pgMar w:top="1797" w:right="1440" w:bottom="1797" w:left="1440" w:header="851" w:footer="992" w:gutter="0"/>
          <w:pgNumType w:fmt="numberInDash"/>
          <w:cols w:space="425" w:num="1"/>
          <w:docGrid w:linePitch="312" w:charSpace="0"/>
        </w:sectPr>
      </w:pPr>
    </w:p>
    <w:p>
      <w:pPr>
        <w:pStyle w:val="10"/>
        <w:spacing w:line="560" w:lineRule="exact"/>
        <w:ind w:firstLine="0"/>
        <w:jc w:val="both"/>
        <w:outlineLvl w:val="0"/>
        <w:rPr>
          <w:rFonts w:ascii="方正小标宋简体" w:eastAsia="方正小标宋简体"/>
          <w:sz w:val="44"/>
          <w:szCs w:val="44"/>
          <w:lang w:eastAsia="zh-CN"/>
        </w:rPr>
      </w:pPr>
      <w:bookmarkStart w:id="398" w:name="_Toc55644792"/>
      <w:bookmarkStart w:id="399" w:name="_Toc19841"/>
      <w:r>
        <w:rPr>
          <w:rFonts w:hint="eastAsia" w:ascii="黑体" w:hAnsi="黑体" w:eastAsia="黑体" w:cstheme="minorEastAsia"/>
          <w:sz w:val="32"/>
          <w:szCs w:val="32"/>
        </w:rPr>
        <w:t>附件</w:t>
      </w:r>
      <w:bookmarkEnd w:id="398"/>
      <w:r>
        <w:rPr>
          <w:rFonts w:ascii="黑体" w:hAnsi="黑体" w:eastAsia="黑体" w:cstheme="minorEastAsia"/>
          <w:sz w:val="32"/>
          <w:szCs w:val="32"/>
        </w:rPr>
        <w:t>2</w:t>
      </w:r>
      <w:bookmarkStart w:id="400" w:name="_Toc55644793"/>
      <w:r>
        <w:rPr>
          <w:rFonts w:hint="eastAsia" w:ascii="方正小标宋简体" w:hAnsi="黑体" w:eastAsia="方正小标宋简体" w:cs="仿宋"/>
          <w:sz w:val="36"/>
          <w:szCs w:val="36"/>
        </w:rPr>
        <mc:AlternateContent>
          <mc:Choice Requires="wpg">
            <w:drawing>
              <wp:anchor distT="0" distB="0" distL="114300" distR="114300" simplePos="0" relativeHeight="251661312" behindDoc="0" locked="0" layoutInCell="1" allowOverlap="1">
                <wp:simplePos x="0" y="0"/>
                <wp:positionH relativeFrom="column">
                  <wp:posOffset>-635</wp:posOffset>
                </wp:positionH>
                <wp:positionV relativeFrom="paragraph">
                  <wp:posOffset>540385</wp:posOffset>
                </wp:positionV>
                <wp:extent cx="8669655" cy="4197350"/>
                <wp:effectExtent l="4445" t="4445" r="12700" b="8255"/>
                <wp:wrapNone/>
                <wp:docPr id="265" name="组合 265"/>
                <wp:cNvGraphicFramePr/>
                <a:graphic xmlns:a="http://schemas.openxmlformats.org/drawingml/2006/main">
                  <a:graphicData uri="http://schemas.microsoft.com/office/word/2010/wordprocessingGroup">
                    <wpg:wgp>
                      <wpg:cNvGrpSpPr/>
                      <wpg:grpSpPr>
                        <a:xfrm>
                          <a:off x="0" y="0"/>
                          <a:ext cx="8669867" cy="4197350"/>
                          <a:chOff x="6225" y="27300"/>
                          <a:chExt cx="15248" cy="6610"/>
                        </a:xfrm>
                      </wpg:grpSpPr>
                      <wpg:grpSp>
                        <wpg:cNvPr id="122" name="组合 122"/>
                        <wpg:cNvGrpSpPr/>
                        <wpg:grpSpPr>
                          <a:xfrm>
                            <a:off x="6225" y="27300"/>
                            <a:ext cx="15249" cy="6611"/>
                            <a:chOff x="6225" y="2922"/>
                            <a:chExt cx="15249" cy="6611"/>
                          </a:xfrm>
                        </wpg:grpSpPr>
                        <wpg:grpSp>
                          <wpg:cNvPr id="123" name="组合 70"/>
                          <wpg:cNvGrpSpPr/>
                          <wpg:grpSpPr>
                            <a:xfrm>
                              <a:off x="7849" y="2922"/>
                              <a:ext cx="11933" cy="3395"/>
                              <a:chOff x="7849" y="2922"/>
                              <a:chExt cx="11933" cy="3395"/>
                            </a:xfrm>
                          </wpg:grpSpPr>
                          <wps:wsp>
                            <wps:cNvPr id="124" name="文本框 1"/>
                            <wps:cNvSpPr txBox="1"/>
                            <wps:spPr>
                              <a:xfrm>
                                <a:off x="12230" y="2922"/>
                                <a:ext cx="2927"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区长/分管副区长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5" name="文本框 4"/>
                            <wps:cNvSpPr txBox="1"/>
                            <wps:spPr>
                              <a:xfrm>
                                <a:off x="12409" y="4035"/>
                                <a:ext cx="2239"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区公安局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6" name="文本框 6"/>
                            <wps:cNvSpPr txBox="1"/>
                            <wps:spPr>
                              <a:xfrm>
                                <a:off x="8962" y="4979"/>
                                <a:ext cx="3109"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区政府新闻</w:t>
                                  </w:r>
                                  <w:r>
                                    <w:rPr>
                                      <w:rFonts w:hint="eastAsia" w:eastAsia="宋体"/>
                                      <w:b/>
                                      <w:bCs/>
                                      <w:sz w:val="30"/>
                                      <w:szCs w:val="30"/>
                                      <w:lang w:eastAsia="zh-CN"/>
                                    </w:rPr>
                                    <w:t>发言</w:t>
                                  </w:r>
                                  <w:r>
                                    <w:rPr>
                                      <w:rFonts w:hint="eastAsia"/>
                                      <w:b/>
                                      <w:bCs/>
                                      <w:sz w:val="30"/>
                                      <w:szCs w:val="30"/>
                                    </w:rPr>
                                    <w:t>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7" name="文本框 7"/>
                            <wps:cNvSpPr txBox="1"/>
                            <wps:spPr>
                              <a:xfrm>
                                <a:off x="14970" y="4978"/>
                                <a:ext cx="3438" cy="6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b/>
                                      <w:bCs/>
                                      <w:sz w:val="30"/>
                                      <w:szCs w:val="30"/>
                                    </w:rPr>
                                  </w:pPr>
                                  <w:r>
                                    <w:rPr>
                                      <w:rFonts w:hint="eastAsia"/>
                                      <w:b/>
                                      <w:bCs/>
                                      <w:sz w:val="30"/>
                                      <w:szCs w:val="30"/>
                                    </w:rPr>
                                    <w:t>工作指导组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8" name="直接连接符 8"/>
                            <wps:cNvCnPr/>
                            <wps:spPr>
                              <a:xfrm flipH="1">
                                <a:off x="13519" y="4673"/>
                                <a:ext cx="9" cy="1629"/>
                              </a:xfrm>
                              <a:prstGeom prst="line">
                                <a:avLst/>
                              </a:prstGeom>
                            </wps:spPr>
                            <wps:style>
                              <a:lnRef idx="3">
                                <a:schemeClr val="dk1"/>
                              </a:lnRef>
                              <a:fillRef idx="0">
                                <a:schemeClr val="dk1"/>
                              </a:fillRef>
                              <a:effectRef idx="2">
                                <a:schemeClr val="dk1"/>
                              </a:effectRef>
                              <a:fontRef idx="minor">
                                <a:schemeClr val="tx1"/>
                              </a:fontRef>
                            </wps:style>
                            <wps:bodyPr/>
                          </wps:wsp>
                          <wps:wsp>
                            <wps:cNvPr id="129" name="直接箭头连接符 9"/>
                            <wps:cNvCnPr/>
                            <wps:spPr>
                              <a:xfrm>
                                <a:off x="12086" y="5312"/>
                                <a:ext cx="2884" cy="5"/>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30" name="直接连接符 10"/>
                            <wps:cNvCnPr/>
                            <wps:spPr>
                              <a:xfrm>
                                <a:off x="7849" y="6317"/>
                                <a:ext cx="11933" cy="0"/>
                              </a:xfrm>
                              <a:prstGeom prst="line">
                                <a:avLst/>
                              </a:prstGeom>
                            </wps:spPr>
                            <wps:style>
                              <a:lnRef idx="3">
                                <a:schemeClr val="dk1"/>
                              </a:lnRef>
                              <a:fillRef idx="0">
                                <a:schemeClr val="dk1"/>
                              </a:fillRef>
                              <a:effectRef idx="2">
                                <a:schemeClr val="dk1"/>
                              </a:effectRef>
                              <a:fontRef idx="minor">
                                <a:schemeClr val="tx1"/>
                              </a:fontRef>
                            </wps:style>
                            <wps:bodyPr/>
                          </wps:wsp>
                          <wps:wsp>
                            <wps:cNvPr id="131" name="直接箭头连接符 22"/>
                            <wps:cNvCnPr/>
                            <wps:spPr>
                              <a:xfrm>
                                <a:off x="13528" y="3561"/>
                                <a:ext cx="0" cy="474"/>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g:grpSp>
                        <wpg:grpSp>
                          <wpg:cNvPr id="132" name="组合 71"/>
                          <wpg:cNvGrpSpPr/>
                          <wpg:grpSpPr>
                            <a:xfrm>
                              <a:off x="6225" y="6318"/>
                              <a:ext cx="3204" cy="3215"/>
                              <a:chOff x="6225" y="6318"/>
                              <a:chExt cx="3204" cy="3215"/>
                            </a:xfrm>
                          </wpg:grpSpPr>
                          <wps:wsp>
                            <wps:cNvPr id="133" name="文本框 15"/>
                            <wps:cNvSpPr txBox="1"/>
                            <wps:spPr>
                              <a:xfrm>
                                <a:off x="6990"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指挥调度组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4" name="直接箭头连接符 11"/>
                            <wps:cNvCnPr/>
                            <wps:spPr>
                              <a:xfrm>
                                <a:off x="7864"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35" name="直接连接符 25"/>
                            <wps:cNvCnPr/>
                            <wps:spPr>
                              <a:xfrm>
                                <a:off x="7815"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136" name="文本框 29"/>
                            <wps:cNvSpPr txBox="1"/>
                            <wps:spPr>
                              <a:xfrm>
                                <a:off x="622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成员</w:t>
                                  </w:r>
                                </w:p>
                                <w:p>
                                  <w:pPr>
                                    <w:spacing w:line="220" w:lineRule="exact"/>
                                    <w:jc w:val="center"/>
                                    <w:rPr>
                                      <w:sz w:val="18"/>
                                      <w:szCs w:val="18"/>
                                    </w:rPr>
                                  </w:pPr>
                                  <w:r>
                                    <w:rPr>
                                      <w:rFonts w:hint="eastAsia"/>
                                      <w:sz w:val="18"/>
                                      <w:szCs w:val="18"/>
                                    </w:rPr>
                                    <w:t>单位</w:t>
                                  </w:r>
                                </w:p>
                                <w:p>
                                  <w:pPr>
                                    <w:spacing w:line="220" w:lineRule="exact"/>
                                    <w:rPr>
                                      <w:sz w:val="18"/>
                                      <w:szCs w:val="18"/>
                                    </w:rPr>
                                  </w:pPr>
                                  <w:r>
                                    <w:rPr>
                                      <w:rFonts w:hint="eastAsia"/>
                                      <w:sz w:val="18"/>
                                      <w:szCs w:val="18"/>
                                    </w:rPr>
                                    <w:t>协调单元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直接箭头连接符 47"/>
                            <wps:cNvCnPr/>
                            <wps:spPr>
                              <a:xfrm>
                                <a:off x="7359" y="817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38" name="直接箭头连接符 48"/>
                            <wps:cNvCnPr/>
                            <wps:spPr>
                              <a:xfrm>
                                <a:off x="7359" y="9222"/>
                                <a:ext cx="93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39" name="文本框 29"/>
                            <wps:cNvSpPr txBox="1"/>
                            <wps:spPr>
                              <a:xfrm>
                                <a:off x="829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队伍调度单元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0" name="文本框 29"/>
                            <wps:cNvSpPr txBox="1"/>
                            <wps:spPr>
                              <a:xfrm>
                                <a:off x="622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物资调度单元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1" name="文本框 29"/>
                            <wps:cNvSpPr txBox="1"/>
                            <wps:spPr>
                              <a:xfrm>
                                <a:off x="829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装备调度单元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42" name="组合 74"/>
                          <wpg:cNvGrpSpPr/>
                          <wpg:grpSpPr>
                            <a:xfrm>
                              <a:off x="18030" y="6318"/>
                              <a:ext cx="3444" cy="2165"/>
                              <a:chOff x="18030" y="6318"/>
                              <a:chExt cx="3444" cy="2165"/>
                            </a:xfrm>
                          </wpg:grpSpPr>
                          <wps:wsp>
                            <wps:cNvPr id="143" name="文本框 21"/>
                            <wps:cNvSpPr txBox="1"/>
                            <wps:spPr>
                              <a:xfrm>
                                <a:off x="18923"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宣传报道组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直接箭头连接符 14"/>
                            <wps:cNvCnPr/>
                            <wps:spPr>
                              <a:xfrm>
                                <a:off x="19767" y="6318"/>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45" name="直接箭头连接符 53"/>
                            <wps:cNvCnPr/>
                            <wps:spPr>
                              <a:xfrm>
                                <a:off x="19179" y="8172"/>
                                <a:ext cx="1161" cy="1"/>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46" name="文本框 29"/>
                            <wps:cNvSpPr txBox="1"/>
                            <wps:spPr>
                              <a:xfrm>
                                <a:off x="1803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新闻宣传单元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7" name="文本框 29"/>
                            <wps:cNvSpPr txBox="1"/>
                            <wps:spPr>
                              <a:xfrm>
                                <a:off x="2034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媒体联络单元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48" name="组合 72"/>
                          <wpg:cNvGrpSpPr/>
                          <wpg:grpSpPr>
                            <a:xfrm>
                              <a:off x="10020" y="6331"/>
                              <a:ext cx="3189" cy="3202"/>
                              <a:chOff x="10020" y="6331"/>
                              <a:chExt cx="3189" cy="3202"/>
                            </a:xfrm>
                          </wpg:grpSpPr>
                          <wps:wsp>
                            <wps:cNvPr id="149" name="直接箭头连接符 50"/>
                            <wps:cNvCnPr/>
                            <wps:spPr>
                              <a:xfrm>
                                <a:off x="11184" y="922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50" name="文本框 19"/>
                            <wps:cNvSpPr txBox="1"/>
                            <wps:spPr>
                              <a:xfrm>
                                <a:off x="10798"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分析研判组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1" name="直接箭头连接符 12"/>
                            <wps:cNvCnPr/>
                            <wps:spPr>
                              <a:xfrm>
                                <a:off x="11642" y="6331"/>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52" name="直接连接符 26"/>
                            <wps:cNvCnPr/>
                            <wps:spPr>
                              <a:xfrm>
                                <a:off x="11610" y="7525"/>
                                <a:ext cx="0" cy="1698"/>
                              </a:xfrm>
                              <a:prstGeom prst="line">
                                <a:avLst/>
                              </a:prstGeom>
                            </wps:spPr>
                            <wps:style>
                              <a:lnRef idx="2">
                                <a:schemeClr val="dk1"/>
                              </a:lnRef>
                              <a:fillRef idx="0">
                                <a:schemeClr val="dk1"/>
                              </a:fillRef>
                              <a:effectRef idx="1">
                                <a:schemeClr val="dk1"/>
                              </a:effectRef>
                              <a:fontRef idx="minor">
                                <a:schemeClr val="tx1"/>
                              </a:fontRef>
                            </wps:style>
                            <wps:bodyPr/>
                          </wps:wsp>
                          <wps:wsp>
                            <wps:cNvPr id="153" name="直接箭头连接符 49"/>
                            <wps:cNvCnPr/>
                            <wps:spPr>
                              <a:xfrm>
                                <a:off x="11184" y="8172"/>
                                <a:ext cx="8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54" name="文本框 29"/>
                            <wps:cNvSpPr txBox="1"/>
                            <wps:spPr>
                              <a:xfrm>
                                <a:off x="100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信息收集单元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5" name="文本框 29"/>
                            <wps:cNvSpPr txBox="1"/>
                            <wps:spPr>
                              <a:xfrm>
                                <a:off x="1207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研判会商</w:t>
                                  </w:r>
                                  <w:r>
                                    <w:rPr>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6" name="文本框 29"/>
                            <wps:cNvSpPr txBox="1"/>
                            <wps:spPr>
                              <a:xfrm>
                                <a:off x="100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灾情统计单元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7" name="文本框 29"/>
                            <wps:cNvSpPr txBox="1"/>
                            <wps:spPr>
                              <a:xfrm>
                                <a:off x="1207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58" name="组合 73"/>
                          <wpg:cNvGrpSpPr/>
                          <wpg:grpSpPr>
                            <a:xfrm>
                              <a:off x="13920" y="6317"/>
                              <a:ext cx="3459" cy="3216"/>
                              <a:chOff x="13920" y="6317"/>
                              <a:chExt cx="3459" cy="3216"/>
                            </a:xfrm>
                          </wpg:grpSpPr>
                          <wps:wsp>
                            <wps:cNvPr id="159" name="文本框 20"/>
                            <wps:cNvSpPr txBox="1"/>
                            <wps:spPr>
                              <a:xfrm>
                                <a:off x="14824" y="6993"/>
                                <a:ext cx="1679" cy="53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b/>
                                      <w:bCs/>
                                      <w:szCs w:val="21"/>
                                    </w:rPr>
                                  </w:pPr>
                                  <w:r>
                                    <w:rPr>
                                      <w:rFonts w:hint="eastAsia"/>
                                      <w:b/>
                                      <w:bCs/>
                                      <w:szCs w:val="21"/>
                                    </w:rPr>
                                    <w:t>后勤保障组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0" name="直接箭头连接符 13"/>
                            <wps:cNvCnPr/>
                            <wps:spPr>
                              <a:xfrm>
                                <a:off x="15668" y="6317"/>
                                <a:ext cx="0" cy="66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61" name="直接连接符 27"/>
                            <wps:cNvCnPr/>
                            <wps:spPr>
                              <a:xfrm>
                                <a:off x="15660" y="7540"/>
                                <a:ext cx="0" cy="1685"/>
                              </a:xfrm>
                              <a:prstGeom prst="line">
                                <a:avLst/>
                              </a:prstGeom>
                            </wps:spPr>
                            <wps:style>
                              <a:lnRef idx="2">
                                <a:schemeClr val="dk1"/>
                              </a:lnRef>
                              <a:fillRef idx="0">
                                <a:schemeClr val="dk1"/>
                              </a:fillRef>
                              <a:effectRef idx="1">
                                <a:schemeClr val="dk1"/>
                              </a:effectRef>
                              <a:fontRef idx="minor">
                                <a:schemeClr val="tx1"/>
                              </a:fontRef>
                            </wps:style>
                            <wps:bodyPr/>
                          </wps:wsp>
                          <wps:wsp>
                            <wps:cNvPr id="162" name="直接箭头连接符 51"/>
                            <wps:cNvCnPr/>
                            <wps:spPr>
                              <a:xfrm>
                                <a:off x="15069" y="817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63" name="直接箭头连接符 52"/>
                            <wps:cNvCnPr/>
                            <wps:spPr>
                              <a:xfrm>
                                <a:off x="15069" y="9222"/>
                                <a:ext cx="1176" cy="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64" name="文本框 29"/>
                            <wps:cNvSpPr txBox="1"/>
                            <wps:spPr>
                              <a:xfrm>
                                <a:off x="13920"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会议保障单元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5" name="文本框 29"/>
                            <wps:cNvSpPr txBox="1"/>
                            <wps:spPr>
                              <a:xfrm>
                                <a:off x="16245" y="787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通信保障单元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6" name="文本框 29"/>
                            <wps:cNvSpPr txBox="1"/>
                            <wps:spPr>
                              <a:xfrm>
                                <a:off x="13920"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sz w:val="18"/>
                                      <w:szCs w:val="18"/>
                                    </w:rPr>
                                  </w:pPr>
                                  <w:r>
                                    <w:rPr>
                                      <w:rFonts w:hint="eastAsia"/>
                                      <w:sz w:val="18"/>
                                      <w:szCs w:val="18"/>
                                    </w:rPr>
                                    <w:t>工勤保障单元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7" name="文本框 29"/>
                            <wps:cNvSpPr txBox="1"/>
                            <wps:spPr>
                              <a:xfrm>
                                <a:off x="16245" y="8923"/>
                                <a:ext cx="1134" cy="61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62" name="直接连接符 28"/>
                        <wps:cNvCnPr/>
                        <wps:spPr>
                          <a:xfrm>
                            <a:off x="19770" y="31903"/>
                            <a:ext cx="0" cy="6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_x0000_s1026" o:spid="_x0000_s1026" o:spt="203" style="position:absolute;left:0pt;margin-left:-0.05pt;margin-top:42.55pt;height:330.5pt;width:682.65pt;z-index:251661312;mso-width-relative:page;mso-height-relative:page;" coordorigin="6225,27300" coordsize="15248,6610" o:gfxdata="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">
                <o:lock v:ext="edit" aspectratio="f"/>
                <v:group id="_x0000_s1026" o:spid="_x0000_s1026" o:spt="203" style="position:absolute;left:6225;top:27300;height:6611;width:15249;" coordorigin="6225,2922" coordsize="15249,6611"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group id="组合 70" o:spid="_x0000_s1026" o:spt="203" style="position:absolute;left:7849;top:2922;height:3395;width:11933;" coordorigin="7849,2922" coordsize="11933,3395"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文本框 1" o:spid="_x0000_s1026" o:spt="202" type="#_x0000_t202" style="position:absolute;left:12230;top:2922;height:639;width:2927;" fillcolor="#FFFFFF [3201]" filled="t" stroked="t" coordsize="21600,21600" o:gfxdata="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CpMV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区长/分管副区长</w:t>
                            </w:r>
                          </w:p>
                        </w:txbxContent>
                      </v:textbox>
                    </v:shape>
                    <v:shape id="文本框 4" o:spid="_x0000_s1026" o:spt="202" type="#_x0000_t202" style="position:absolute;left:12409;top:4035;height:639;width:2239;" fillcolor="#FFFFFF [3201]" filled="t" stroked="t" coordsize="21600,21600" o:gfxdata="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2bpz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区公安局</w:t>
                            </w:r>
                          </w:p>
                        </w:txbxContent>
                      </v:textbox>
                    </v:shape>
                    <v:shape id="文本框 6" o:spid="_x0000_s1026" o:spt="202" type="#_x0000_t202" style="position:absolute;left:8962;top:4979;height:639;width:3109;" fillcolor="#FFFFFF [3201]" filled="t" stroked="t" coordsize="21600,21600" o:gfxdata="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7R3u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区政府新闻</w:t>
                            </w:r>
                            <w:r>
                              <w:rPr>
                                <w:rFonts w:hint="eastAsia" w:eastAsia="宋体"/>
                                <w:b/>
                                <w:bCs/>
                                <w:sz w:val="30"/>
                                <w:szCs w:val="30"/>
                                <w:lang w:eastAsia="zh-CN"/>
                              </w:rPr>
                              <w:t>发言</w:t>
                            </w:r>
                            <w:r>
                              <w:rPr>
                                <w:rFonts w:hint="eastAsia"/>
                                <w:b/>
                                <w:bCs/>
                                <w:sz w:val="30"/>
                                <w:szCs w:val="30"/>
                              </w:rPr>
                              <w:t>人</w:t>
                            </w:r>
                          </w:p>
                        </w:txbxContent>
                      </v:textbox>
                    </v:shape>
                    <v:shape id="文本框 7" o:spid="_x0000_s1026" o:spt="202" type="#_x0000_t202" style="position:absolute;left:14970;top:4978;height:639;width:3438;" fillcolor="#FFFFFF [3201]" filled="t" stroked="t" coordsize="21600,21600" o:gfxdata="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PjSI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500" w:lineRule="exact"/>
                              <w:jc w:val="center"/>
                              <w:rPr>
                                <w:b/>
                                <w:bCs/>
                                <w:sz w:val="30"/>
                                <w:szCs w:val="30"/>
                              </w:rPr>
                            </w:pPr>
                            <w:r>
                              <w:rPr>
                                <w:rFonts w:hint="eastAsia"/>
                                <w:b/>
                                <w:bCs/>
                                <w:sz w:val="30"/>
                                <w:szCs w:val="30"/>
                              </w:rPr>
                              <w:t>工作指导组</w:t>
                            </w:r>
                          </w:p>
                        </w:txbxContent>
                      </v:textbox>
                    </v:shape>
                    <v:line id="直接连接符 8" o:spid="_x0000_s1026" o:spt="20" style="position:absolute;left:13519;top:4673;flip:x;height:1629;width:9;" filled="f" stroked="t" coordsize="21600,21600" o:gfxdata="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UcQ74A&#10;AADc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shape id="直接箭头连接符 9" o:spid="_x0000_s1026" o:spt="32" type="#_x0000_t32" style="position:absolute;left:12086;top:5312;height:5;width:2884;" filled="f" stroked="t" coordsize="21600,21600" o:gfxdata="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I3j4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line id="直接连接符 10" o:spid="_x0000_s1026" o:spt="20" style="position:absolute;left:7849;top:6317;height:0;width:11933;" filled="f" stroked="t" coordsize="21600,21600" o:gfxdata="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2AMa/&#10;AAAA3AAAAA8AAAAAAAAAAQAgAAAAIgAAAGRycy9kb3ducmV2LnhtbFBLAQIUABQAAAAIAIdO4kAz&#10;LwWeOwAAADkAAAAQAAAAAAAAAAEAIAAAAA4BAABkcnMvc2hhcGV4bWwueG1sUEsFBgAAAAAGAAYA&#10;WwEAALgDAAAAAA==&#10;">
                      <v:fill on="f" focussize="0,0"/>
                      <v:stroke weight="1.5pt" color="#000000 [3200]" miterlimit="8" joinstyle="miter"/>
                      <v:imagedata o:title=""/>
                      <o:lock v:ext="edit" aspectratio="f"/>
                    </v:line>
                    <v:shape id="直接箭头连接符 22" o:spid="_x0000_s1026" o:spt="32" type="#_x0000_t32" style="position:absolute;left:13528;top:3561;height:474;width:0;" filled="f" stroked="t" coordsize="21600,21600" o:gfxdata="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CzblO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group>
                  <v:group id="组合 71" o:spid="_x0000_s1026" o:spt="203" style="position:absolute;left:6225;top:6318;height:3215;width:3204;" coordorigin="6225,6318" coordsize="3204,3215"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shape id="文本框 15" o:spid="_x0000_s1026" o:spt="202" type="#_x0000_t202" style="position:absolute;left:6990;top:6993;height:532;width:1679;" fillcolor="#FFFFFF [3201]" filled="t" stroked="t" coordsize="21600,21600" o:gfxdata="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hpC/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指挥调度组</w:t>
                            </w:r>
                          </w:p>
                        </w:txbxContent>
                      </v:textbox>
                    </v:shape>
                    <v:shape id="直接箭头连接符 11" o:spid="_x0000_s1026" o:spt="32" type="#_x0000_t32" style="position:absolute;left:7864;top:6318;height:662;width:0;" filled="f" stroked="t" coordsize="21600,21600" o:gfxdata="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Ezcu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line id="直接连接符 25" o:spid="_x0000_s1026" o:spt="20" style="position:absolute;left:7815;top:7525;height:1698;width:0;" filled="f" stroked="t" coordsize="21600,21600" o:gfxdata="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JWZ8vQAA&#10;ANw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shape id="文本框 29" o:spid="_x0000_s1026" o:spt="202" type="#_x0000_t202" style="position:absolute;left:6225;top:7873;height:611;width:1134;" fillcolor="#FFFFFF [3201]" filled="t" stroked="t" coordsize="21600,21600" o:gfxdata="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m3hZ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成员</w:t>
                            </w:r>
                          </w:p>
                          <w:p>
                            <w:pPr>
                              <w:spacing w:line="220" w:lineRule="exact"/>
                              <w:jc w:val="center"/>
                              <w:rPr>
                                <w:sz w:val="18"/>
                                <w:szCs w:val="18"/>
                              </w:rPr>
                            </w:pPr>
                            <w:r>
                              <w:rPr>
                                <w:rFonts w:hint="eastAsia"/>
                                <w:sz w:val="18"/>
                                <w:szCs w:val="18"/>
                              </w:rPr>
                              <w:t>单位</w:t>
                            </w:r>
                          </w:p>
                          <w:p>
                            <w:pPr>
                              <w:spacing w:line="220" w:lineRule="exact"/>
                              <w:rPr>
                                <w:sz w:val="18"/>
                                <w:szCs w:val="18"/>
                              </w:rPr>
                            </w:pPr>
                            <w:r>
                              <w:rPr>
                                <w:rFonts w:hint="eastAsia"/>
                                <w:sz w:val="18"/>
                                <w:szCs w:val="18"/>
                              </w:rPr>
                              <w:t>协调单元</w:t>
                            </w:r>
                          </w:p>
                        </w:txbxContent>
                      </v:textbox>
                    </v:shape>
                    <v:shape id="直接箭头连接符 47" o:spid="_x0000_s1026" o:spt="32" type="#_x0000_t32" style="position:absolute;left:7359;top:8172;height:0;width:936;" filled="f" stroked="t" coordsize="21600,21600" o:gfxdata="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Kd/M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直接箭头连接符 48" o:spid="_x0000_s1026" o:spt="32" type="#_x0000_t32" style="position:absolute;left:7359;top:9222;height:0;width:936;" filled="f" stroked="t" coordsize="21600,21600" o:gfxdata="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2S76/&#10;AAAA3AAAAA8AAAAAAAAAAQAgAAAAIgAAAGRycy9kb3ducmV2LnhtbFBLAQIUABQAAAAIAIdO4kAz&#10;LwWeOwAAADkAAAAQAAAAAAAAAAEAIAAAAA4BAABkcnMvc2hhcGV4bWwueG1sUEsFBgAAAAAGAAYA&#10;WwEAALgDAAAAAA==&#10;">
                      <v:fill on="f" focussize="0,0"/>
                      <v:stroke weight="1pt" color="#000000 [3200]" miterlimit="8" joinstyle="miter" startarrow="open" endarrow="open"/>
                      <v:imagedata o:title=""/>
                      <o:lock v:ext="edit" aspectratio="f"/>
                    </v:shape>
                    <v:shape id="文本框 29" o:spid="_x0000_s1026" o:spt="202" type="#_x0000_t202" style="position:absolute;left:8295;top:7873;height:611;width:1134;" fillcolor="#FFFFFF [3201]" filled="t" stroked="t" coordsize="21600,21600" o:gfxdata="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J1F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队伍调度单元</w:t>
                            </w:r>
                          </w:p>
                        </w:txbxContent>
                      </v:textbox>
                    </v:shape>
                    <v:shape id="文本框 29" o:spid="_x0000_s1026" o:spt="202" type="#_x0000_t202" style="position:absolute;left:6225;top:8923;height:611;width:1134;" fillcolor="#FFFFFF [3201]" filled="t" stroked="t" coordsize="21600,21600" o:gfxdata="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Or/a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物资调度单元</w:t>
                            </w:r>
                          </w:p>
                        </w:txbxContent>
                      </v:textbox>
                    </v:shape>
                    <v:shape id="文本框 29" o:spid="_x0000_s1026" o:spt="202" type="#_x0000_t202" style="position:absolute;left:8295;top:8923;height:611;width:1134;" fillcolor="#FFFFFF [3201]" filled="t" stroked="t" coordsize="21600,21600" o:gfxdata="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YIKb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装备调度单元</w:t>
                            </w:r>
                          </w:p>
                        </w:txbxContent>
                      </v:textbox>
                    </v:shape>
                  </v:group>
                  <v:group id="组合 74" o:spid="_x0000_s1026" o:spt="203" style="position:absolute;left:18030;top:6318;height:2165;width:3444;" coordorigin="18030,6318" coordsize="3444,2165"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文本框 21" o:spid="_x0000_s1026" o:spt="202" type="#_x0000_t202" style="position:absolute;left:18923;top:6993;height:532;width:1679;" fillcolor="#FFFFFF [3201]" filled="t" stroked="t" coordsize="21600,21600" o:gfxdata="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hwxg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宣传报道组</w:t>
                            </w:r>
                          </w:p>
                        </w:txbxContent>
                      </v:textbox>
                    </v:shape>
                    <v:shape id="直接箭头连接符 14" o:spid="_x0000_s1026" o:spt="32" type="#_x0000_t32" style="position:absolute;left:19767;top:6318;height:662;width:0;" filled="f" stroked="t" coordsize="21600,21600" o:gfxdata="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jCvra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shape id="直接箭头连接符 53" o:spid="_x0000_s1026" o:spt="32" type="#_x0000_t32" style="position:absolute;left:19179;top:8172;height:1;width:1161;" filled="f" stroked="t" coordsize="21600,21600" o:gfxdata="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sZdd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29" o:spid="_x0000_s1026" o:spt="202" type="#_x0000_t202" style="position:absolute;left:18030;top:7873;height:611;width:1134;" fillcolor="#FFFFFF [3201]" filled="t" stroked="t" coordsize="21600,21600" o:gfxdata="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Zrkhm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新闻宣传单元</w:t>
                            </w:r>
                          </w:p>
                        </w:txbxContent>
                      </v:textbox>
                    </v:shape>
                    <v:shape id="文本框 29" o:spid="_x0000_s1026" o:spt="202" type="#_x0000_t202" style="position:absolute;left:20340;top:7873;height:611;width:1134;" fillcolor="#FFFFFF [3201]" filled="t" stroked="t" coordsize="21600,21600" o:gfxdata="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nN4K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媒体联络单元</w:t>
                            </w:r>
                          </w:p>
                        </w:txbxContent>
                      </v:textbox>
                    </v:shape>
                  </v:group>
                  <v:group id="组合 72" o:spid="_x0000_s1026" o:spt="203" style="position:absolute;left:10020;top:6331;height:3202;width:3189;" coordorigin="10020,6331" coordsize="3189,3202" o:gfxdata="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higXvwAAANwAAAAPAAAAAAAAAAEAIAAAACIAAABkcnMvZG93bnJldi54&#10;bWxQSwECFAAUAAAACACHTuJAMy8FnjsAAAA5AAAAFQAAAAAAAAABACAAAAAOAQAAZHJzL2dyb3Vw&#10;c2hhcGV4bWwueG1sUEsFBgAAAAAGAAYAYAEAAMsDAAAAAA==&#10;">
                    <o:lock v:ext="edit" aspectratio="f"/>
                    <v:shape id="直接箭头连接符 50" o:spid="_x0000_s1026" o:spt="32" type="#_x0000_t32" style="position:absolute;left:11184;top:9222;height:0;width:876;" filled="f" stroked="t" coordsize="21600,21600" o:gfxdata="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J1Y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19" o:spid="_x0000_s1026" o:spt="202" type="#_x0000_t202" style="position:absolute;left:10798;top:6993;height:532;width:1679;" fillcolor="#FFFFFF [3201]" filled="t" stroked="t" coordsize="21600,21600" o:gfxdata="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xc5K7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分析研判组</w:t>
                            </w:r>
                          </w:p>
                        </w:txbxContent>
                      </v:textbox>
                    </v:shape>
                    <v:shape id="直接箭头连接符 12" o:spid="_x0000_s1026" o:spt="32" type="#_x0000_t32" style="position:absolute;left:11642;top:6331;height:662;width:0;" filled="f" stroked="t" coordsize="21600,21600" o:gfxdata="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1si/O5AAAA3AAA&#10;AA8AAAAAAAAAAQAgAAAAIgAAAGRycy9kb3ducmV2LnhtbFBLAQIUABQAAAAIAIdO4kAzLwWeOwAA&#10;ADkAAAAQAAAAAAAAAAEAIAAAAAgBAABkcnMvc2hhcGV4bWwueG1sUEsFBgAAAAAGAAYAWwEAALID&#10;AAAAAA==&#10;">
                      <v:fill on="f" focussize="0,0"/>
                      <v:stroke weight="1pt" color="#000000 [3200]" miterlimit="8" joinstyle="miter" endarrow="open"/>
                      <v:imagedata o:title=""/>
                      <o:lock v:ext="edit" aspectratio="f"/>
                    </v:shape>
                    <v:line id="直接连接符 26" o:spid="_x0000_s1026" o:spt="20" style="position:absolute;left:11610;top:7525;height:1698;width:0;" filled="f" stroked="t" coordsize="21600,21600" o:gfxdata="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xuovQAA&#10;ANw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shape id="直接箭头连接符 49" o:spid="_x0000_s1026" o:spt="32" type="#_x0000_t32" style="position:absolute;left:11184;top:8172;height:0;width:876;" filled="f" stroked="t" coordsize="21600,21600" o:gfxdata="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zTxvvQAA&#10;ANwAAAAPAAAAAAAAAAEAIAAAACIAAABkcnMvZG93bnJldi54bWxQSwECFAAUAAAACACHTuJAMy8F&#10;njsAAAA5AAAAEAAAAAAAAAABACAAAAAMAQAAZHJzL3NoYXBleG1sLnhtbFBLBQYAAAAABgAGAFsB&#10;AAC2AwAAAAA=&#10;">
                      <v:fill on="f" focussize="0,0"/>
                      <v:stroke weight="1pt" color="#000000 [3200]" miterlimit="8" joinstyle="miter" startarrow="open" endarrow="open"/>
                      <v:imagedata o:title=""/>
                      <o:lock v:ext="edit" aspectratio="f"/>
                    </v:shape>
                    <v:shape id="文本框 29" o:spid="_x0000_s1026" o:spt="202" type="#_x0000_t202" style="position:absolute;left:10020;top:7873;height:611;width:1134;" fillcolor="#FFFFFF [3201]" filled="t" stroked="t" coordsize="21600,21600" o:gfxdata="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Cw/K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信息收集单元</w:t>
                            </w:r>
                          </w:p>
                        </w:txbxContent>
                      </v:textbox>
                    </v:shape>
                    <v:shape id="文本框 29" o:spid="_x0000_s1026" o:spt="202" type="#_x0000_t202" style="position:absolute;left:12075;top:7873;height:611;width:1134;" fillcolor="#FFFFFF [3201]" filled="t" stroked="t" coordsize="21600,21600" o:gfxdata="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NgmrO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研判会商</w:t>
                            </w:r>
                            <w:r>
                              <w:rPr>
                                <w:sz w:val="18"/>
                                <w:szCs w:val="18"/>
                              </w:rPr>
                              <w:t>单元</w:t>
                            </w:r>
                          </w:p>
                        </w:txbxContent>
                      </v:textbox>
                    </v:shape>
                    <v:shape id="文本框 29" o:spid="_x0000_s1026" o:spt="202" type="#_x0000_t202" style="position:absolute;left:10020;top:8923;height:611;width:1134;" fillcolor="#FFFFFF [3201]" filled="t" stroked="t" coordsize="21600,21600" o:gfxdata="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7IEx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灾情统计单元</w:t>
                            </w:r>
                          </w:p>
                        </w:txbxContent>
                      </v:textbox>
                    </v:shape>
                    <v:shape id="文本框 29" o:spid="_x0000_s1026" o:spt="202" type="#_x0000_t202" style="position:absolute;left:12075;top:8923;height:611;width:1134;" fillcolor="#FFFFFF [3201]" filled="t" stroked="t" coordsize="21600,21600" o:gfxdata="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z+oV+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专家</w:t>
                            </w:r>
                          </w:p>
                          <w:p>
                            <w:pPr>
                              <w:spacing w:line="220" w:lineRule="exact"/>
                              <w:jc w:val="center"/>
                              <w:rPr>
                                <w:sz w:val="18"/>
                                <w:szCs w:val="18"/>
                              </w:rPr>
                            </w:pPr>
                            <w:r>
                              <w:rPr>
                                <w:rFonts w:hint="eastAsia"/>
                                <w:sz w:val="18"/>
                                <w:szCs w:val="18"/>
                              </w:rPr>
                              <w:t>团队</w:t>
                            </w:r>
                          </w:p>
                        </w:txbxContent>
                      </v:textbox>
                    </v:shape>
                  </v:group>
                  <v:group id="组合 73" o:spid="_x0000_s1026" o:spt="203" style="position:absolute;left:13920;top:6317;height:3216;width:3459;" coordorigin="13920,6317" coordsize="3459,3216"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shape id="文本框 20" o:spid="_x0000_s1026" o:spt="202" type="#_x0000_t202" style="position:absolute;left:14824;top:6993;height:532;width:1679;" fillcolor="#FFFFFF [3201]" filled="t" stroked="t" coordsize="21600,21600" o:gfxdata="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ItkLa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400" w:lineRule="exact"/>
                              <w:jc w:val="center"/>
                              <w:rPr>
                                <w:b/>
                                <w:bCs/>
                                <w:szCs w:val="21"/>
                              </w:rPr>
                            </w:pPr>
                            <w:r>
                              <w:rPr>
                                <w:rFonts w:hint="eastAsia"/>
                                <w:b/>
                                <w:bCs/>
                                <w:szCs w:val="21"/>
                              </w:rPr>
                              <w:t>后勤保障组</w:t>
                            </w:r>
                          </w:p>
                        </w:txbxContent>
                      </v:textbox>
                    </v:shape>
                    <v:shape id="直接箭头连接符 13" o:spid="_x0000_s1026" o:spt="32" type="#_x0000_t32" style="position:absolute;left:15668;top:6317;height:662;width:0;" filled="f" stroked="t" coordsize="21600,21600" o:gfxdata="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M5NW8AAAA&#10;3A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line id="直接连接符 27" o:spid="_x0000_s1026" o:spt="20" style="position:absolute;left:15660;top:7540;height:1685;width:0;" filled="f" stroked="t" coordsize="21600,21600" o:gfxdata="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rU9ivQAA&#10;ANw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shape id="直接箭头连接符 51" o:spid="_x0000_s1026" o:spt="32" type="#_x0000_t32" style="position:absolute;left:15069;top:8172;height:0;width:1176;" filled="f" stroked="t" coordsize="21600,21600" o:gfxdata="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tU0m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直接箭头连接符 52" o:spid="_x0000_s1026" o:spt="32" type="#_x0000_t32" style="position:absolute;left:15069;top:9222;height:0;width:1176;" filled="f" stroked="t" coordsize="21600,21600" o:gfxdata="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h9tK8AAAA&#10;3AAAAA8AAAAAAAAAAQAgAAAAIgAAAGRycy9kb3ducmV2LnhtbFBLAQIUABQAAAAIAIdO4kAzLwWe&#10;OwAAADkAAAAQAAAAAAAAAAEAIAAAAAsBAABkcnMvc2hhcGV4bWwueG1sUEsFBgAAAAAGAAYAWwEA&#10;ALUDAAAAAA==&#10;">
                      <v:fill on="f" focussize="0,0"/>
                      <v:stroke weight="1pt" color="#000000 [3200]" miterlimit="8" joinstyle="miter" startarrow="open" endarrow="open"/>
                      <v:imagedata o:title=""/>
                      <o:lock v:ext="edit" aspectratio="f"/>
                    </v:shape>
                    <v:shape id="文本框 29" o:spid="_x0000_s1026" o:spt="202" type="#_x0000_t202" style="position:absolute;left:13920;top:7873;height:611;width:1134;" fillcolor="#FFFFFF [3201]" filled="t" stroked="t" coordsize="21600,21600" o:gfxdata="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JA9ZW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会议保障单元</w:t>
                            </w:r>
                          </w:p>
                        </w:txbxContent>
                      </v:textbox>
                    </v:shape>
                    <v:shape id="文本框 29" o:spid="_x0000_s1026" o:spt="202" type="#_x0000_t202" style="position:absolute;left:16245;top:7873;height:611;width:1134;" fillcolor="#FFFFFF [3201]" filled="t" stroked="t" coordsize="21600,21600" o:gfxdata="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QxQD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通信保障单元</w:t>
                            </w:r>
                          </w:p>
                        </w:txbxContent>
                      </v:textbox>
                    </v:shape>
                    <v:shape id="文本框 29" o:spid="_x0000_s1026" o:spt="202" type="#_x0000_t202" style="position:absolute;left:13920;top:8923;height:611;width:1134;" fillcolor="#FFFFFF [3201]" filled="t" stroked="t" coordsize="21600,21600" o:gfxdata="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d7Oe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sz w:val="18"/>
                                <w:szCs w:val="18"/>
                              </w:rPr>
                            </w:pPr>
                            <w:r>
                              <w:rPr>
                                <w:rFonts w:hint="eastAsia"/>
                                <w:sz w:val="18"/>
                                <w:szCs w:val="18"/>
                              </w:rPr>
                              <w:t>工勤保障单元</w:t>
                            </w:r>
                          </w:p>
                        </w:txbxContent>
                      </v:textbox>
                    </v:shape>
                    <v:shape id="文本框 29" o:spid="_x0000_s1026" o:spt="202" type="#_x0000_t202" style="position:absolute;left:16245;top:8923;height:611;width:1134;" fillcolor="#FFFFFF [3201]" filled="t" stroked="t" coordsize="21600,21600" o:gfxdata="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pJr4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spacing w:line="220" w:lineRule="exact"/>
                              <w:jc w:val="center"/>
                              <w:rPr>
                                <w:rFonts w:hint="eastAsia"/>
                                <w:sz w:val="18"/>
                                <w:szCs w:val="18"/>
                              </w:rPr>
                            </w:pPr>
                            <w:r>
                              <w:rPr>
                                <w:rFonts w:hint="eastAsia"/>
                                <w:sz w:val="18"/>
                                <w:szCs w:val="18"/>
                              </w:rPr>
                              <w:t>供给</w:t>
                            </w:r>
                          </w:p>
                          <w:p>
                            <w:pPr>
                              <w:spacing w:line="220" w:lineRule="exact"/>
                              <w:jc w:val="center"/>
                              <w:rPr>
                                <w:sz w:val="18"/>
                                <w:szCs w:val="18"/>
                              </w:rPr>
                            </w:pPr>
                            <w:r>
                              <w:rPr>
                                <w:rFonts w:hint="eastAsia"/>
                                <w:sz w:val="18"/>
                                <w:szCs w:val="18"/>
                              </w:rPr>
                              <w:t>单元</w:t>
                            </w:r>
                          </w:p>
                        </w:txbxContent>
                      </v:textbox>
                    </v:shape>
                  </v:group>
                </v:group>
                <v:line id="直接连接符 28" o:spid="_x0000_s1026" o:spt="20" style="position:absolute;left:19770;top:31903;height:650;width:0;" filled="f" stroked="t" coordsize="21600,21600" o:gfxdata="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asGm/&#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group>
            </w:pict>
          </mc:Fallback>
        </mc:AlternateContent>
      </w:r>
      <w:r>
        <w:rPr>
          <w:rFonts w:hint="eastAsia" w:ascii="方正小标宋简体" w:hAnsi="黑体" w:eastAsia="方正小标宋简体" w:cs="仿宋"/>
          <w:sz w:val="36"/>
          <w:szCs w:val="36"/>
          <w:lang w:eastAsia="zh-CN"/>
        </w:rPr>
        <w:t>琼山区社会安全类专项指挥机构组织框架</w:t>
      </w:r>
      <w:bookmarkEnd w:id="399"/>
      <w:bookmarkEnd w:id="400"/>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pStyle w:val="10"/>
        <w:spacing w:before="100" w:after="380" w:line="360" w:lineRule="auto"/>
        <w:ind w:firstLine="0"/>
        <w:jc w:val="both"/>
        <w:rPr>
          <w:rFonts w:eastAsia="PMingLiU" w:asciiTheme="minorEastAsia" w:hAnsiTheme="minorEastAsia" w:cstheme="minorEastAsia"/>
          <w:sz w:val="30"/>
          <w:szCs w:val="30"/>
        </w:rPr>
      </w:pPr>
    </w:p>
    <w:p>
      <w:pPr>
        <w:pStyle w:val="10"/>
        <w:spacing w:before="100" w:after="380" w:line="360" w:lineRule="auto"/>
        <w:ind w:firstLine="0"/>
        <w:jc w:val="both"/>
        <w:rPr>
          <w:rFonts w:eastAsia="PMingLiU" w:asciiTheme="minorEastAsia" w:hAnsiTheme="minorEastAsia" w:cstheme="minorEastAsia"/>
          <w:sz w:val="30"/>
          <w:szCs w:val="30"/>
        </w:rPr>
        <w:sectPr>
          <w:footerReference r:id="rId7" w:type="first"/>
          <w:footerReference r:id="rId6" w:type="default"/>
          <w:pgSz w:w="16840" w:h="11900" w:orient="landscape"/>
          <w:pgMar w:top="1077" w:right="1440" w:bottom="1077" w:left="1440" w:header="0" w:footer="1593" w:gutter="0"/>
          <w:pgNumType w:fmt="numberInDash"/>
          <w:cols w:space="720" w:num="1"/>
          <w:docGrid w:linePitch="360" w:charSpace="0"/>
        </w:sectPr>
      </w:pPr>
    </w:p>
    <w:p>
      <w:pPr>
        <w:spacing w:line="360" w:lineRule="auto"/>
        <w:outlineLvl w:val="0"/>
        <w:rPr>
          <w:rFonts w:ascii="方正小标宋简体" w:hAnsi="黑体" w:eastAsia="方正小标宋简体" w:cs="仿宋"/>
          <w:sz w:val="36"/>
          <w:szCs w:val="36"/>
        </w:rPr>
      </w:pPr>
      <w:bookmarkStart w:id="401" w:name="_Toc9791"/>
      <w:bookmarkStart w:id="402" w:name="_Toc21065"/>
      <w:r>
        <w:rPr>
          <w:rFonts w:hint="eastAsia" w:ascii="黑体" w:hAnsi="黑体" w:eastAsia="黑体" w:cs="仿宋"/>
          <w:sz w:val="32"/>
          <w:szCs w:val="32"/>
        </w:rPr>
        <w:t>附件</w:t>
      </w:r>
      <w:bookmarkEnd w:id="401"/>
      <w:r>
        <w:rPr>
          <w:rFonts w:hint="eastAsia" w:ascii="黑体" w:hAnsi="黑体" w:eastAsia="黑体" w:cs="仿宋"/>
          <w:sz w:val="32"/>
          <w:szCs w:val="32"/>
          <w:lang w:val="en-US" w:eastAsia="zh-CN"/>
        </w:rPr>
        <w:t>3</w:t>
      </w:r>
      <w:bookmarkStart w:id="403" w:name="_Toc4952"/>
      <w:bookmarkStart w:id="404" w:name="_Toc16870"/>
      <w:r>
        <w:rPr>
          <w:rFonts w:hint="eastAsia" w:ascii="方正小标宋简体" w:hAnsi="黑体" w:eastAsia="方正小标宋简体" w:cs="仿宋"/>
          <w:sz w:val="36"/>
          <w:szCs w:val="36"/>
        </w:rPr>
        <w:t>琼山区2020年应急物资储备库物资登记台账表</w:t>
      </w:r>
      <w:bookmarkEnd w:id="402"/>
      <w:bookmarkEnd w:id="403"/>
      <w:bookmarkEnd w:id="404"/>
    </w:p>
    <w:p>
      <w:pPr>
        <w:widowControl/>
        <w:jc w:val="left"/>
        <w:rPr>
          <w:rFonts w:ascii="黑体" w:hAnsi="黑体" w:eastAsia="黑体" w:cs="宋体"/>
          <w:kern w:val="0"/>
          <w:szCs w:val="21"/>
        </w:rPr>
      </w:pPr>
      <w:r>
        <w:rPr>
          <w:rFonts w:hint="eastAsia" w:ascii="黑体" w:hAnsi="黑体" w:eastAsia="黑体" w:cs="宋体"/>
          <w:kern w:val="0"/>
          <w:szCs w:val="21"/>
        </w:rPr>
        <w:t>存放地点</w:t>
      </w:r>
      <w:r>
        <w:rPr>
          <w:rFonts w:hint="eastAsia" w:ascii="黑体" w:hAnsi="黑体" w:eastAsia="黑体" w:cs="宋体"/>
          <w:kern w:val="0"/>
          <w:szCs w:val="21"/>
          <w:highlight w:val="none"/>
          <w:lang w:eastAsia="zh-CN"/>
        </w:rPr>
        <w:t>：</w:t>
      </w:r>
      <w:r>
        <w:rPr>
          <w:rFonts w:hint="eastAsia" w:ascii="黑体" w:hAnsi="黑体" w:eastAsia="黑体" w:cs="宋体"/>
          <w:kern w:val="0"/>
          <w:szCs w:val="21"/>
        </w:rPr>
        <w:t xml:space="preserve">琼山区应急物资储备库 </w:t>
      </w:r>
      <w:r>
        <w:rPr>
          <w:rFonts w:ascii="黑体" w:hAnsi="黑体" w:eastAsia="黑体" w:cs="宋体"/>
          <w:kern w:val="0"/>
          <w:szCs w:val="21"/>
        </w:rPr>
        <w:t xml:space="preserve">                               </w:t>
      </w:r>
      <w:r>
        <w:rPr>
          <w:rFonts w:hint="eastAsia" w:ascii="黑体" w:hAnsi="黑体" w:eastAsia="黑体" w:cs="宋体"/>
          <w:kern w:val="0"/>
          <w:szCs w:val="21"/>
        </w:rPr>
        <w:t>物资管理人员：林铁强、黄恒文</w:t>
      </w:r>
    </w:p>
    <w:tbl>
      <w:tblPr>
        <w:tblStyle w:val="8"/>
        <w:tblW w:w="13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090"/>
        <w:gridCol w:w="3118"/>
        <w:gridCol w:w="1276"/>
        <w:gridCol w:w="1320"/>
        <w:gridCol w:w="1422"/>
        <w:gridCol w:w="4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vMerge w:val="restart"/>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090" w:type="dxa"/>
            <w:vMerge w:val="restart"/>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类别</w:t>
            </w:r>
          </w:p>
        </w:tc>
        <w:tc>
          <w:tcPr>
            <w:tcW w:w="3118" w:type="dxa"/>
            <w:vMerge w:val="restart"/>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名称</w:t>
            </w:r>
          </w:p>
        </w:tc>
        <w:tc>
          <w:tcPr>
            <w:tcW w:w="1276" w:type="dxa"/>
            <w:vMerge w:val="restart"/>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规格型号</w:t>
            </w:r>
          </w:p>
        </w:tc>
        <w:tc>
          <w:tcPr>
            <w:tcW w:w="1320" w:type="dxa"/>
            <w:vMerge w:val="restart"/>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1422" w:type="dxa"/>
            <w:vMerge w:val="restart"/>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现存数量</w:t>
            </w:r>
          </w:p>
        </w:tc>
        <w:tc>
          <w:tcPr>
            <w:tcW w:w="4364" w:type="dxa"/>
            <w:vMerge w:val="restart"/>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vMerge w:val="continue"/>
            <w:vAlign w:val="center"/>
          </w:tcPr>
          <w:p>
            <w:pPr>
              <w:widowControl/>
              <w:jc w:val="left"/>
              <w:rPr>
                <w:rFonts w:ascii="宋体" w:hAnsi="宋体" w:cs="宋体"/>
                <w:b/>
                <w:bCs/>
                <w:color w:val="000000"/>
                <w:kern w:val="0"/>
                <w:szCs w:val="21"/>
              </w:rPr>
            </w:pPr>
          </w:p>
        </w:tc>
        <w:tc>
          <w:tcPr>
            <w:tcW w:w="1090" w:type="dxa"/>
            <w:vMerge w:val="continue"/>
            <w:vAlign w:val="center"/>
          </w:tcPr>
          <w:p>
            <w:pPr>
              <w:widowControl/>
              <w:jc w:val="left"/>
              <w:rPr>
                <w:rFonts w:ascii="宋体" w:hAnsi="宋体" w:cs="宋体"/>
                <w:b/>
                <w:bCs/>
                <w:color w:val="000000"/>
                <w:kern w:val="0"/>
                <w:szCs w:val="21"/>
              </w:rPr>
            </w:pPr>
          </w:p>
        </w:tc>
        <w:tc>
          <w:tcPr>
            <w:tcW w:w="3118" w:type="dxa"/>
            <w:vMerge w:val="continue"/>
            <w:vAlign w:val="center"/>
          </w:tcPr>
          <w:p>
            <w:pPr>
              <w:widowControl/>
              <w:jc w:val="left"/>
              <w:rPr>
                <w:rFonts w:ascii="宋体" w:hAnsi="宋体" w:cs="宋体"/>
                <w:b/>
                <w:bCs/>
                <w:color w:val="000000"/>
                <w:kern w:val="0"/>
                <w:szCs w:val="21"/>
              </w:rPr>
            </w:pPr>
          </w:p>
        </w:tc>
        <w:tc>
          <w:tcPr>
            <w:tcW w:w="1276" w:type="dxa"/>
            <w:vMerge w:val="continue"/>
            <w:vAlign w:val="center"/>
          </w:tcPr>
          <w:p>
            <w:pPr>
              <w:widowControl/>
              <w:jc w:val="left"/>
              <w:rPr>
                <w:rFonts w:ascii="宋体" w:hAnsi="宋体" w:cs="宋体"/>
                <w:b/>
                <w:bCs/>
                <w:color w:val="000000"/>
                <w:kern w:val="0"/>
                <w:szCs w:val="21"/>
              </w:rPr>
            </w:pPr>
          </w:p>
        </w:tc>
        <w:tc>
          <w:tcPr>
            <w:tcW w:w="1320" w:type="dxa"/>
            <w:vMerge w:val="continue"/>
            <w:vAlign w:val="center"/>
          </w:tcPr>
          <w:p>
            <w:pPr>
              <w:widowControl/>
              <w:jc w:val="left"/>
              <w:rPr>
                <w:rFonts w:ascii="宋体" w:hAnsi="宋体" w:cs="宋体"/>
                <w:b/>
                <w:bCs/>
                <w:color w:val="000000"/>
                <w:kern w:val="0"/>
                <w:szCs w:val="21"/>
              </w:rPr>
            </w:pPr>
          </w:p>
        </w:tc>
        <w:tc>
          <w:tcPr>
            <w:tcW w:w="1422" w:type="dxa"/>
            <w:vMerge w:val="continue"/>
            <w:vAlign w:val="center"/>
          </w:tcPr>
          <w:p>
            <w:pPr>
              <w:widowControl/>
              <w:jc w:val="left"/>
              <w:rPr>
                <w:rFonts w:ascii="宋体" w:hAnsi="宋体" w:cs="宋体"/>
                <w:b/>
                <w:bCs/>
                <w:color w:val="000000"/>
                <w:kern w:val="0"/>
                <w:szCs w:val="21"/>
              </w:rPr>
            </w:pPr>
          </w:p>
        </w:tc>
        <w:tc>
          <w:tcPr>
            <w:tcW w:w="4364" w:type="dxa"/>
            <w:vMerge w:val="continue"/>
            <w:vAlign w:val="center"/>
          </w:tcPr>
          <w:p>
            <w:pPr>
              <w:widowControl/>
              <w:jc w:val="left"/>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一、防风防汛类</w:t>
            </w: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军警救生衣（10件/箱）</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救生衣（20件/箱）</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480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救生圈</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342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76</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沙袋</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30200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30200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充气橡皮艇</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艘</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橡皮艇充气阀</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雅马哈冲锋舟马达尾机</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冲锋舟存放：云龙水库1艘、新克2艘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冲锋舟油桶组件</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含油桶、油管、钥匙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划船板</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片</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雨衣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83</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75</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便于工作，4件存于区三防办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雨鞋</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双</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71</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便于工作，4双存于区三防办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雨伞（108A）</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75</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手拉葫芦（3T）</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手拉葫芦（5T）</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拉杆</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捆</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抽水带（3寸）</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条</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抽水带（2寸）</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条</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拉杆梅花扣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拉杆卡扣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下</w:t>
            </w:r>
            <w:r>
              <w:rPr>
                <w:rFonts w:hint="eastAsia" w:ascii="宋体" w:hAnsi="宋体" w:cs="宋体"/>
                <w:kern w:val="0"/>
                <w:szCs w:val="21"/>
                <w:highlight w:val="none"/>
              </w:rPr>
              <w:t>水裤</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汽油水泵机组</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离心电泵</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潜水泵</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移动充电宝</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便于工作，全部存于区三防办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土工布</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1090" w:type="dxa"/>
            <w:vMerge w:val="restart"/>
            <w:shd w:val="clear" w:color="auto" w:fill="auto"/>
            <w:vAlign w:val="center"/>
          </w:tcPr>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二、应急救援类</w:t>
            </w: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铜锣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充电手电筒</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多功能电筒</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支</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26</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26</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便于工作，10把存于区三防办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露营应急灯</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安全绳</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条</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救援绳（加长）</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条</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红色救援绳（10根/箱）</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箱</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安全帽</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115</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高空电锯</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油锯</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电锯</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断线钳</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砍刀</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铁铲</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139</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49</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锄头</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57</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个体防护装备</w:t>
            </w:r>
          </w:p>
        </w:tc>
        <w:tc>
          <w:tcPr>
            <w:tcW w:w="12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箱</w:t>
            </w:r>
          </w:p>
        </w:tc>
        <w:tc>
          <w:tcPr>
            <w:tcW w:w="132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内含：安全帽、防尘毒口罩、护目镜、防护耳塞、防护耳罩、防护手套、防护鞋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手持喊话器</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帐篷</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大疆无人机inspire2</w:t>
            </w:r>
          </w:p>
        </w:tc>
        <w:tc>
          <w:tcPr>
            <w:tcW w:w="12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便于工作，存于区应急保障中心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对讲机</w:t>
            </w:r>
          </w:p>
        </w:tc>
        <w:tc>
          <w:tcPr>
            <w:tcW w:w="12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40</w:t>
            </w:r>
          </w:p>
        </w:tc>
        <w:tc>
          <w:tcPr>
            <w:tcW w:w="43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便于工作，全部存于区三防办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10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三、森林防火类</w:t>
            </w:r>
          </w:p>
        </w:tc>
        <w:tc>
          <w:tcPr>
            <w:tcW w:w="3118"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灭火把</w:t>
            </w:r>
            <w:r>
              <w:rPr>
                <w:rFonts w:hint="eastAsia" w:ascii="宋体" w:hAnsi="宋体" w:cs="宋体"/>
                <w:kern w:val="0"/>
                <w:szCs w:val="21"/>
                <w:highlight w:val="none"/>
                <w:lang w:eastAsia="zh-CN"/>
              </w:rPr>
              <w:t>（</w:t>
            </w:r>
            <w:r>
              <w:rPr>
                <w:rFonts w:hint="eastAsia" w:ascii="宋体" w:hAnsi="宋体" w:cs="宋体"/>
                <w:kern w:val="0"/>
                <w:szCs w:val="21"/>
              </w:rPr>
              <w:t>3号工具</w:t>
            </w:r>
            <w:r>
              <w:rPr>
                <w:rFonts w:hint="eastAsia" w:ascii="宋体" w:hAnsi="宋体" w:cs="宋体"/>
                <w:kern w:val="0"/>
                <w:szCs w:val="21"/>
                <w:highlight w:val="none"/>
                <w:lang w:eastAsia="zh-CN"/>
              </w:rPr>
              <w:t>）</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把</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4364"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1090" w:type="dxa"/>
            <w:vMerge w:val="continue"/>
            <w:vAlign w:val="center"/>
          </w:tcPr>
          <w:p>
            <w:pPr>
              <w:widowControl/>
              <w:jc w:val="left"/>
              <w:rPr>
                <w:rFonts w:ascii="宋体" w:hAnsi="宋体" w:cs="宋体"/>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消防灭火服</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0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四、应急</w:t>
            </w:r>
            <w:r>
              <w:rPr>
                <w:rFonts w:hint="eastAsia" w:ascii="宋体" w:hAnsi="宋体" w:cs="宋体"/>
                <w:color w:val="000000"/>
                <w:kern w:val="0"/>
                <w:szCs w:val="21"/>
                <w:highlight w:val="none"/>
              </w:rPr>
              <w:t>防化类</w:t>
            </w: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高清远程摄录仪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防毒面罩</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防毒衣</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件</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防化服</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直读式粉尘浓度测量仪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手持式易燃易爆物品探测仪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便携式固液分析仪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易燃易爆气体检测仪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挥发有机气体检测仪</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部</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57</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卓安仪器仪表</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部</w:t>
            </w:r>
          </w:p>
        </w:tc>
        <w:tc>
          <w:tcPr>
            <w:tcW w:w="132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全频线缆探测仪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59</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电气绝缘强度检测仪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CCZG2个体粉尘采样器</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61</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电气安全检查仪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62</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热辐射计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63</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单兵夜视仪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64</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激光测距仪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65</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个体噪声剂量计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部</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w:t>
            </w:r>
          </w:p>
        </w:tc>
        <w:tc>
          <w:tcPr>
            <w:tcW w:w="1090" w:type="dxa"/>
            <w:vMerge w:val="continue"/>
            <w:vAlign w:val="center"/>
          </w:tcPr>
          <w:p>
            <w:pPr>
              <w:widowControl/>
              <w:jc w:val="left"/>
              <w:rPr>
                <w:rFonts w:ascii="宋体" w:hAnsi="宋体" w:cs="宋体"/>
                <w:b/>
                <w:bCs/>
                <w:color w:val="000000"/>
                <w:kern w:val="0"/>
                <w:szCs w:val="21"/>
              </w:rPr>
            </w:pPr>
          </w:p>
        </w:tc>
        <w:tc>
          <w:tcPr>
            <w:tcW w:w="31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智能带电电缆识别仪</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13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2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36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360" w:lineRule="auto"/>
        <w:outlineLvl w:val="0"/>
        <w:rPr>
          <w:rFonts w:hint="eastAsia" w:ascii="黑体" w:hAnsi="黑体" w:eastAsia="黑体" w:cs="仿宋"/>
          <w:sz w:val="32"/>
          <w:szCs w:val="32"/>
        </w:rPr>
      </w:pPr>
    </w:p>
    <w:p>
      <w:pPr>
        <w:spacing w:line="360" w:lineRule="auto"/>
        <w:outlineLvl w:val="0"/>
        <w:rPr>
          <w:rFonts w:hint="eastAsia" w:ascii="黑体" w:hAnsi="黑体" w:eastAsia="黑体" w:cs="仿宋"/>
          <w:sz w:val="32"/>
          <w:szCs w:val="32"/>
        </w:rPr>
      </w:pPr>
    </w:p>
    <w:p>
      <w:pPr>
        <w:spacing w:line="360" w:lineRule="auto"/>
        <w:outlineLvl w:val="0"/>
        <w:rPr>
          <w:rFonts w:hint="eastAsia" w:ascii="黑体" w:hAnsi="黑体" w:eastAsia="黑体" w:cs="仿宋"/>
          <w:sz w:val="32"/>
          <w:szCs w:val="32"/>
        </w:rPr>
      </w:pPr>
    </w:p>
    <w:p>
      <w:pPr>
        <w:spacing w:line="360" w:lineRule="auto"/>
        <w:outlineLvl w:val="0"/>
        <w:rPr>
          <w:rFonts w:hint="eastAsia" w:ascii="黑体" w:hAnsi="黑体" w:eastAsia="黑体" w:cs="仿宋"/>
          <w:sz w:val="32"/>
          <w:szCs w:val="32"/>
        </w:rPr>
      </w:pPr>
    </w:p>
    <w:p>
      <w:pPr>
        <w:spacing w:line="360" w:lineRule="auto"/>
        <w:outlineLvl w:val="0"/>
        <w:rPr>
          <w:rFonts w:hint="eastAsia" w:ascii="黑体" w:hAnsi="黑体" w:eastAsia="黑体" w:cs="仿宋"/>
          <w:sz w:val="32"/>
          <w:szCs w:val="32"/>
        </w:rPr>
      </w:pPr>
      <w:bookmarkStart w:id="405" w:name="_Toc17519"/>
    </w:p>
    <w:p>
      <w:pPr>
        <w:spacing w:line="360" w:lineRule="auto"/>
        <w:outlineLvl w:val="0"/>
        <w:rPr>
          <w:rFonts w:hint="eastAsia" w:ascii="黑体" w:hAnsi="黑体" w:eastAsia="黑体" w:cs="仿宋"/>
          <w:sz w:val="32"/>
          <w:szCs w:val="32"/>
        </w:rPr>
      </w:pPr>
    </w:p>
    <w:p>
      <w:pPr>
        <w:spacing w:line="360" w:lineRule="auto"/>
        <w:outlineLvl w:val="0"/>
        <w:rPr>
          <w:rFonts w:hint="eastAsia" w:ascii="黑体" w:hAnsi="黑体" w:eastAsia="黑体" w:cs="仿宋"/>
          <w:sz w:val="32"/>
          <w:szCs w:val="32"/>
          <w:lang w:eastAsia="zh-CN"/>
        </w:rPr>
      </w:pPr>
      <w:bookmarkStart w:id="406" w:name="_Toc10088"/>
      <w:r>
        <w:rPr>
          <w:rFonts w:hint="eastAsia" w:ascii="黑体" w:hAnsi="黑体" w:eastAsia="黑体" w:cs="仿宋"/>
          <w:sz w:val="32"/>
          <w:szCs w:val="32"/>
        </w:rPr>
        <w:t>附件</w:t>
      </w:r>
      <w:bookmarkEnd w:id="405"/>
      <w:r>
        <w:rPr>
          <w:rFonts w:hint="eastAsia" w:ascii="黑体" w:hAnsi="黑体" w:eastAsia="黑体" w:cs="仿宋"/>
          <w:sz w:val="32"/>
          <w:szCs w:val="32"/>
          <w:lang w:val="en-US" w:eastAsia="zh-CN"/>
        </w:rPr>
        <w:t>4</w:t>
      </w:r>
      <w:bookmarkStart w:id="407" w:name="_Toc11124"/>
      <w:r>
        <w:rPr>
          <w:rFonts w:hint="eastAsia" w:ascii="方正小标宋简体" w:hAnsi="黑体" w:eastAsia="方正小标宋简体" w:cs="仿宋"/>
          <w:sz w:val="36"/>
          <w:szCs w:val="36"/>
        </w:rPr>
        <w:t>琼山区应急抢险队伍和抢险设备一览表</w:t>
      </w:r>
      <w:bookmarkEnd w:id="406"/>
      <w:bookmarkEnd w:id="407"/>
    </w:p>
    <w:tbl>
      <w:tblPr>
        <w:tblStyle w:val="8"/>
        <w:tblW w:w="12453" w:type="dxa"/>
        <w:jc w:val="center"/>
        <w:tblLayout w:type="fixed"/>
        <w:tblCellMar>
          <w:top w:w="0" w:type="dxa"/>
          <w:left w:w="108" w:type="dxa"/>
          <w:bottom w:w="0" w:type="dxa"/>
          <w:right w:w="108" w:type="dxa"/>
        </w:tblCellMar>
      </w:tblPr>
      <w:tblGrid>
        <w:gridCol w:w="578"/>
        <w:gridCol w:w="709"/>
        <w:gridCol w:w="1559"/>
        <w:gridCol w:w="1276"/>
        <w:gridCol w:w="1984"/>
        <w:gridCol w:w="1134"/>
        <w:gridCol w:w="1134"/>
        <w:gridCol w:w="4079"/>
      </w:tblGrid>
      <w:tr>
        <w:tblPrEx>
          <w:tblCellMar>
            <w:top w:w="0" w:type="dxa"/>
            <w:left w:w="108" w:type="dxa"/>
            <w:bottom w:w="0" w:type="dxa"/>
            <w:right w:w="108" w:type="dxa"/>
          </w:tblCellMar>
        </w:tblPrEx>
        <w:trPr>
          <w:trHeight w:val="83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类别</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队伍所在地理位置</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险情发生</w:t>
            </w:r>
          </w:p>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范围</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负责组织指挥单位（部门）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联系人</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职务</w:t>
            </w:r>
          </w:p>
        </w:tc>
        <w:tc>
          <w:tcPr>
            <w:tcW w:w="4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抢险设备及队伍人数情况</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09"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Cs w:val="21"/>
              </w:rPr>
            </w:pPr>
          </w:p>
          <w:p>
            <w:pPr>
              <w:jc w:val="center"/>
              <w:rPr>
                <w:rFonts w:ascii="宋体" w:hAnsi="宋体" w:cs="宋体"/>
                <w:color w:val="000000"/>
                <w:kern w:val="0"/>
                <w:szCs w:val="21"/>
              </w:rPr>
            </w:pPr>
            <w:r>
              <w:rPr>
                <w:rFonts w:hint="eastAsia" w:ascii="宋体" w:hAnsi="宋体" w:cs="宋体"/>
                <w:color w:val="000000"/>
                <w:kern w:val="0"/>
                <w:szCs w:val="21"/>
              </w:rPr>
              <w:t>医疗救援</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旧州镇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海口市琼山区旧州镇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海口市琼山区旧州镇卫生院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陈文雄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院长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120救护车、一般医疗设备、11人</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三门坡镇三门街121号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三门坡镇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三门坡镇卫生院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符方圆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办公室</w:t>
            </w:r>
          </w:p>
          <w:p>
            <w:pPr>
              <w:widowControl/>
              <w:jc w:val="center"/>
              <w:rPr>
                <w:rFonts w:hint="eastAsia" w:eastAsia="黑体"/>
                <w:lang w:eastAsia="zh-CN"/>
              </w:rPr>
            </w:pPr>
            <w:r>
              <w:rPr>
                <w:rFonts w:hint="eastAsia" w:ascii="宋体" w:hAnsi="宋体" w:cs="宋体"/>
                <w:color w:val="000000"/>
                <w:kern w:val="0"/>
                <w:szCs w:val="21"/>
                <w:lang w:eastAsia="zh-CN"/>
              </w:rPr>
              <w:t>主任</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120急救车、心电图机、手提B超、心电除颤仪；抢险人员数10人</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甲子镇新民墟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琼山区甲子镇新民墟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海口市琼山区甲子镇卫生院新民分院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王代英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院长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医生5人护士4人药房3人防疫2人</w:t>
            </w:r>
          </w:p>
        </w:tc>
      </w:tr>
      <w:tr>
        <w:tblPrEx>
          <w:tblCellMar>
            <w:top w:w="0" w:type="dxa"/>
            <w:left w:w="108" w:type="dxa"/>
            <w:bottom w:w="0" w:type="dxa"/>
            <w:right w:w="108" w:type="dxa"/>
          </w:tblCellMar>
        </w:tblPrEx>
        <w:trPr>
          <w:trHeight w:val="1968"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府城街道建国路17号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琼山区全区</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琼山</w:t>
            </w:r>
            <w:r>
              <w:rPr>
                <w:rFonts w:hint="eastAsia" w:ascii="宋体" w:hAnsi="宋体" w:cs="宋体"/>
                <w:color w:val="000000"/>
                <w:kern w:val="0"/>
                <w:szCs w:val="21"/>
                <w:lang w:eastAsia="zh-CN"/>
              </w:rPr>
              <w:t>区卫生健康委员会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梁安锦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中心主任</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越野车、皮卡车各1辆；综合应急救援队35人；84消毒液27瓶、漂精片34箱、漂精粉16箱、消毒颗粒6桶、背负式电动常量喷雾器15台、手提按压式常量喷雾器3台、背负式超低容量喷雾器1台、手提式热烟雾机1台、车载式电动超低容量喷雾器1台、手提式电动气力超低容量喷雾器3台</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龙塘镇</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龙塘镇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龙塘中心卫生院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陈生扬</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院长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一辆转运救护车，应急人员2人</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大坡镇大坡街151号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大坡镇大坡街</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防保组：负责人：陈秀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唐望青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highlight w:val="none"/>
              </w:rPr>
              <w:t>防保</w:t>
            </w:r>
            <w:r>
              <w:rPr>
                <w:rFonts w:hint="eastAsia" w:ascii="宋体" w:hAnsi="宋体" w:cs="宋体"/>
                <w:color w:val="000000"/>
                <w:kern w:val="0"/>
                <w:szCs w:val="21"/>
              </w:rPr>
              <w:t>组长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车辆、抢险机械设备：无；抢险人员数量：5人。</w:t>
            </w:r>
          </w:p>
        </w:tc>
      </w:tr>
      <w:tr>
        <w:tblPrEx>
          <w:tblCellMar>
            <w:top w:w="0" w:type="dxa"/>
            <w:left w:w="108" w:type="dxa"/>
            <w:bottom w:w="0" w:type="dxa"/>
            <w:right w:w="108" w:type="dxa"/>
          </w:tblCellMar>
        </w:tblPrEx>
        <w:trPr>
          <w:trHeight w:val="600"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三门坡谭文</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三门坡卫生院谭文分院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岑选雄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院长</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应急人员2人</w:t>
            </w:r>
          </w:p>
        </w:tc>
      </w:tr>
      <w:tr>
        <w:tblPrEx>
          <w:tblCellMar>
            <w:top w:w="0" w:type="dxa"/>
            <w:left w:w="108" w:type="dxa"/>
            <w:bottom w:w="0" w:type="dxa"/>
            <w:right w:w="108" w:type="dxa"/>
          </w:tblCellMar>
        </w:tblPrEx>
        <w:trPr>
          <w:trHeight w:val="600"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环卫服务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城区路段</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区环卫局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黄余冬</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办公室副主任</w:t>
            </w:r>
          </w:p>
        </w:tc>
        <w:tc>
          <w:tcPr>
            <w:tcW w:w="4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抢险设备：一辆皮卡车、五辆巡逻车；抢险人员48人。</w:t>
            </w:r>
          </w:p>
        </w:tc>
      </w:tr>
      <w:tr>
        <w:tblPrEx>
          <w:tblCellMar>
            <w:top w:w="0" w:type="dxa"/>
            <w:left w:w="108" w:type="dxa"/>
            <w:bottom w:w="0" w:type="dxa"/>
            <w:right w:w="108" w:type="dxa"/>
          </w:tblCellMar>
        </w:tblPrEx>
        <w:trPr>
          <w:trHeight w:val="1920"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城区路段</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海口市京环城市环境服务有限公司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樊京虎</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highlight w:val="none"/>
              </w:rPr>
              <w:t>经理</w:t>
            </w:r>
          </w:p>
        </w:tc>
        <w:tc>
          <w:tcPr>
            <w:tcW w:w="4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急抢险车辆：平板车2辆、应急辅助车辆2辆、机扫车辆大扫车2辆、中扫车1辆、小干扫1辆、小广告车3辆、清运车辆8辆、单桶三轮车15辆、四桶三轮车6辆、电动四轮车3辆；抢险机械设备：手电筒28个、铁铲38把、锄头20把、电锯5把、发电机2台等；抢险人员50人。</w:t>
            </w:r>
          </w:p>
        </w:tc>
      </w:tr>
      <w:tr>
        <w:tblPrEx>
          <w:tblCellMar>
            <w:top w:w="0" w:type="dxa"/>
            <w:left w:w="108" w:type="dxa"/>
            <w:bottom w:w="0" w:type="dxa"/>
            <w:right w:w="108" w:type="dxa"/>
          </w:tblCellMar>
        </w:tblPrEx>
        <w:trPr>
          <w:trHeight w:val="684"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709" w:type="dxa"/>
            <w:vMerge w:val="restart"/>
            <w:tcBorders>
              <w:top w:val="single" w:color="auto" w:sz="4" w:space="0"/>
              <w:left w:val="nil"/>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三防服务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凤翔街道办事处（凤翔东路340号）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琼山区凤翔街道办事处</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武装部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杨卓霖</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武装部</w:t>
            </w:r>
            <w:r>
              <w:rPr>
                <w:rFonts w:hint="eastAsia" w:ascii="宋体" w:hAnsi="宋体" w:cs="宋体"/>
                <w:color w:val="000000"/>
                <w:kern w:val="0"/>
                <w:szCs w:val="21"/>
              </w:rPr>
              <w:br w:type="textWrapping"/>
            </w:r>
            <w:r>
              <w:rPr>
                <w:rFonts w:hint="eastAsia" w:ascii="宋体" w:hAnsi="宋体" w:cs="宋体"/>
                <w:color w:val="000000"/>
                <w:kern w:val="0"/>
                <w:szCs w:val="21"/>
              </w:rPr>
              <w:t>部长</w:t>
            </w:r>
          </w:p>
        </w:tc>
        <w:tc>
          <w:tcPr>
            <w:tcW w:w="4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小型抽水泵3台，油锯6台，发电机1台；应急抢险队伍20人，应急车辆1辆。</w:t>
            </w:r>
          </w:p>
        </w:tc>
      </w:tr>
      <w:tr>
        <w:tblPrEx>
          <w:tblCellMar>
            <w:top w:w="0" w:type="dxa"/>
            <w:left w:w="108" w:type="dxa"/>
            <w:bottom w:w="0" w:type="dxa"/>
            <w:right w:w="108" w:type="dxa"/>
          </w:tblCellMar>
        </w:tblPrEx>
        <w:trPr>
          <w:trHeight w:val="732"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709" w:type="dxa"/>
            <w:vMerge w:val="continue"/>
            <w:tcBorders>
              <w:left w:val="nil"/>
              <w:right w:val="single" w:color="auto" w:sz="4" w:space="0"/>
            </w:tcBorders>
            <w:shd w:val="clear" w:color="auto" w:fill="auto"/>
            <w:vAlign w:val="center"/>
          </w:tcPr>
          <w:p>
            <w:pPr>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凤翔东路、兴丹路、下坎西路、三峰路</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府城街道、凤翔街道、国兴街道、滨江街道</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吴清洲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陈应功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队员</w:t>
            </w:r>
          </w:p>
        </w:tc>
        <w:tc>
          <w:tcPr>
            <w:tcW w:w="40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30支强光手电筒、车辆15辆、抢险机械设备20件及抢险人员50人</w:t>
            </w:r>
            <w:r>
              <w:rPr>
                <w:rFonts w:hint="eastAsia" w:ascii="宋体" w:hAnsi="宋体" w:cs="宋体"/>
                <w:color w:val="000000"/>
                <w:kern w:val="0"/>
                <w:szCs w:val="21"/>
                <w:highlight w:val="none"/>
                <w:lang w:eastAsia="zh-CN"/>
              </w:rPr>
              <w:t>，</w:t>
            </w:r>
          </w:p>
        </w:tc>
      </w:tr>
      <w:tr>
        <w:tblPrEx>
          <w:tblCellMar>
            <w:top w:w="0" w:type="dxa"/>
            <w:left w:w="108" w:type="dxa"/>
            <w:bottom w:w="0" w:type="dxa"/>
            <w:right w:w="108" w:type="dxa"/>
          </w:tblCellMar>
        </w:tblPrEx>
        <w:trPr>
          <w:trHeight w:val="732" w:hRule="atLeast"/>
          <w:jc w:val="center"/>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龙塘镇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龙塘镇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龙塘镇政府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冯大地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排长</w:t>
            </w:r>
          </w:p>
        </w:tc>
        <w:tc>
          <w:tcPr>
            <w:tcW w:w="40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冲锋舟3艘，橡皮艇2艘，救生衣80套，救生圈10个。</w:t>
            </w:r>
            <w:r>
              <w:rPr>
                <w:rFonts w:hint="eastAsia" w:ascii="宋体" w:hAnsi="宋体" w:cs="宋体"/>
                <w:color w:val="000000"/>
                <w:kern w:val="0"/>
                <w:szCs w:val="21"/>
              </w:rPr>
              <w:br w:type="textWrapping"/>
            </w:r>
            <w:r>
              <w:rPr>
                <w:rFonts w:hint="eastAsia" w:ascii="宋体" w:hAnsi="宋体" w:cs="宋体"/>
                <w:color w:val="000000"/>
                <w:kern w:val="0"/>
                <w:szCs w:val="21"/>
              </w:rPr>
              <w:t>抢险人员30人。</w:t>
            </w:r>
          </w:p>
        </w:tc>
      </w:tr>
      <w:tr>
        <w:tblPrEx>
          <w:tblCellMar>
            <w:top w:w="0" w:type="dxa"/>
            <w:left w:w="108" w:type="dxa"/>
            <w:bottom w:w="0" w:type="dxa"/>
            <w:right w:w="108" w:type="dxa"/>
          </w:tblCellMar>
        </w:tblPrEx>
        <w:trPr>
          <w:trHeight w:val="2292"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消防服务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椰海大道</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区辖范围</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消防救援大队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陈科翔</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队长</w:t>
            </w:r>
          </w:p>
        </w:tc>
        <w:tc>
          <w:tcPr>
            <w:tcW w:w="4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车辆</w:t>
            </w:r>
            <w:r>
              <w:rPr>
                <w:rFonts w:hint="eastAsia" w:ascii="宋体" w:hAnsi="宋体" w:eastAsia="宋体" w:cs="宋体"/>
                <w:color w:val="000000"/>
                <w:kern w:val="0"/>
                <w:szCs w:val="21"/>
                <w:lang w:val="en-US" w:eastAsia="zh-CN"/>
              </w:rPr>
              <w:t>35辆：行政车4辆、勤务车2辆、消防摩托车4辆、执勤消防车25辆；器材装备7780件：基本防护装备3643件、特种防护装备516件、抢险救援装备1596件、灭火器材及其他2025件、水域救援器材563件。</w:t>
            </w:r>
          </w:p>
        </w:tc>
      </w:tr>
    </w:tbl>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pPr>
      <w:bookmarkStart w:id="408" w:name="_Toc7479"/>
      <w:bookmarkStart w:id="409" w:name="_Toc10583"/>
      <w:r>
        <w:rPr>
          <w:rFonts w:hint="eastAsia" w:ascii="黑体" w:hAnsi="黑体" w:eastAsia="黑体" w:cs="仿宋"/>
          <w:sz w:val="32"/>
          <w:szCs w:val="32"/>
        </w:rPr>
        <w:t>附件</w:t>
      </w:r>
      <w:bookmarkEnd w:id="408"/>
      <w:r>
        <w:rPr>
          <w:rFonts w:hint="eastAsia" w:ascii="黑体" w:hAnsi="黑体" w:eastAsia="黑体" w:cs="仿宋"/>
          <w:sz w:val="32"/>
          <w:szCs w:val="32"/>
          <w:lang w:val="en-US" w:eastAsia="zh-CN"/>
        </w:rPr>
        <w:t>5</w:t>
      </w:r>
      <w:bookmarkStart w:id="410" w:name="_Toc21093"/>
      <w:bookmarkStart w:id="411" w:name="_Toc27646"/>
      <w:r>
        <w:rPr>
          <w:rFonts w:hint="eastAsia" w:ascii="方正小标宋简体" w:hAnsi="黑体" w:eastAsia="方正小标宋简体" w:cs="仿宋"/>
          <w:sz w:val="36"/>
          <w:szCs w:val="36"/>
        </w:rPr>
        <w:t>琼山区辖区挖掘机、吊车统计明细表</w:t>
      </w:r>
      <w:bookmarkEnd w:id="409"/>
      <w:bookmarkEnd w:id="410"/>
      <w:bookmarkEnd w:id="411"/>
    </w:p>
    <w:tbl>
      <w:tblPr>
        <w:tblStyle w:val="8"/>
        <w:tblW w:w="13777" w:type="dxa"/>
        <w:jc w:val="center"/>
        <w:tblLayout w:type="autofit"/>
        <w:tblCellMar>
          <w:top w:w="0" w:type="dxa"/>
          <w:left w:w="108" w:type="dxa"/>
          <w:bottom w:w="0" w:type="dxa"/>
          <w:right w:w="108" w:type="dxa"/>
        </w:tblCellMar>
      </w:tblPr>
      <w:tblGrid>
        <w:gridCol w:w="1618"/>
        <w:gridCol w:w="3796"/>
        <w:gridCol w:w="2410"/>
        <w:gridCol w:w="3260"/>
        <w:gridCol w:w="2693"/>
      </w:tblGrid>
      <w:tr>
        <w:tblPrEx>
          <w:tblCellMar>
            <w:top w:w="0" w:type="dxa"/>
            <w:left w:w="108" w:type="dxa"/>
            <w:bottom w:w="0" w:type="dxa"/>
            <w:right w:w="108" w:type="dxa"/>
          </w:tblCellMar>
        </w:tblPrEx>
        <w:trPr>
          <w:trHeight w:val="737" w:hRule="exact"/>
          <w:jc w:val="center"/>
        </w:trPr>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单位</w:t>
            </w: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挖掘机或吊车及型号</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所属的公司（个人）</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停放地址</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公司法人及联系方式</w:t>
            </w:r>
          </w:p>
        </w:tc>
      </w:tr>
      <w:tr>
        <w:tblPrEx>
          <w:tblCellMar>
            <w:top w:w="0" w:type="dxa"/>
            <w:left w:w="108" w:type="dxa"/>
            <w:bottom w:w="0" w:type="dxa"/>
            <w:right w:w="108" w:type="dxa"/>
          </w:tblCellMar>
        </w:tblPrEx>
        <w:trPr>
          <w:trHeight w:val="397" w:hRule="exact"/>
          <w:jc w:val="center"/>
        </w:trPr>
        <w:tc>
          <w:tcPr>
            <w:tcW w:w="1618" w:type="dxa"/>
            <w:vMerge w:val="restart"/>
            <w:tcBorders>
              <w:top w:val="single" w:color="auto" w:sz="4" w:space="0"/>
              <w:left w:val="single" w:color="auto" w:sz="8" w:space="0"/>
              <w:bottom w:val="single" w:color="000000" w:sz="8"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37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SWE215E液压挖掘机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320GDC液压挖掘机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柳工20T装载机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厦工30T转载机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东风汽车吊100T</w:t>
            </w:r>
          </w:p>
        </w:tc>
        <w:tc>
          <w:tcPr>
            <w:tcW w:w="241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海南晟亚建设工程有限公司</w:t>
            </w:r>
          </w:p>
        </w:tc>
        <w:tc>
          <w:tcPr>
            <w:tcW w:w="32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府城</w:t>
            </w:r>
          </w:p>
        </w:tc>
        <w:tc>
          <w:tcPr>
            <w:tcW w:w="26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林贻文</w:t>
            </w:r>
          </w:p>
        </w:tc>
      </w:tr>
      <w:tr>
        <w:tblPrEx>
          <w:tblCellMar>
            <w:top w:w="0" w:type="dxa"/>
            <w:left w:w="108" w:type="dxa"/>
            <w:bottom w:w="0" w:type="dxa"/>
            <w:right w:w="108" w:type="dxa"/>
          </w:tblCellMar>
        </w:tblPrEx>
        <w:trPr>
          <w:trHeight w:val="397" w:hRule="exact"/>
          <w:jc w:val="center"/>
        </w:trPr>
        <w:tc>
          <w:tcPr>
            <w:tcW w:w="1618" w:type="dxa"/>
            <w:vMerge w:val="restart"/>
            <w:tcBorders>
              <w:top w:val="nil"/>
              <w:left w:val="single" w:color="auto" w:sz="8"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中良城建（海南）建设有限公司</w:t>
            </w:r>
          </w:p>
        </w:tc>
        <w:tc>
          <w:tcPr>
            <w:tcW w:w="37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312B</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公司</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三门坡</w:t>
            </w:r>
          </w:p>
        </w:tc>
        <w:tc>
          <w:tcPr>
            <w:tcW w:w="2693"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张丁戈</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nil"/>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311C</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公司</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三门坡</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张丁戈</w:t>
            </w:r>
          </w:p>
        </w:tc>
      </w:tr>
      <w:tr>
        <w:tblPrEx>
          <w:tblCellMar>
            <w:top w:w="0" w:type="dxa"/>
            <w:left w:w="108" w:type="dxa"/>
            <w:bottom w:w="0" w:type="dxa"/>
            <w:right w:w="108" w:type="dxa"/>
          </w:tblCellMar>
        </w:tblPrEx>
        <w:trPr>
          <w:trHeight w:val="397" w:hRule="exact"/>
          <w:jc w:val="center"/>
        </w:trPr>
        <w:tc>
          <w:tcPr>
            <w:tcW w:w="1618" w:type="dxa"/>
            <w:vMerge w:val="continue"/>
            <w:tcBorders>
              <w:top w:val="nil"/>
              <w:left w:val="single" w:color="auto" w:sz="8" w:space="0"/>
              <w:bottom w:val="nil"/>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12吨随车吊</w:t>
            </w:r>
          </w:p>
        </w:tc>
        <w:tc>
          <w:tcPr>
            <w:tcW w:w="241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三门坡</w:t>
            </w:r>
          </w:p>
        </w:tc>
        <w:tc>
          <w:tcPr>
            <w:tcW w:w="26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张丁戈</w:t>
            </w:r>
          </w:p>
        </w:tc>
      </w:tr>
      <w:tr>
        <w:tblPrEx>
          <w:tblCellMar>
            <w:top w:w="0" w:type="dxa"/>
            <w:left w:w="108" w:type="dxa"/>
            <w:bottom w:w="0" w:type="dxa"/>
            <w:right w:w="108" w:type="dxa"/>
          </w:tblCellMar>
        </w:tblPrEx>
        <w:trPr>
          <w:trHeight w:val="397" w:hRule="exact"/>
          <w:jc w:val="center"/>
        </w:trPr>
        <w:tc>
          <w:tcPr>
            <w:tcW w:w="1618"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大坡镇</w:t>
            </w: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玉柴80型挖掘机</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广洋村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梁昌会</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sy135c-8</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下山村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李恩弟</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卡特307</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陈平村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蔡夫绕</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斗山55</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白石溪墟</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林明勇</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小松90，卡特321B</w:t>
            </w:r>
            <w:r>
              <w:rPr>
                <w:rFonts w:hint="eastAsia" w:ascii="宋体" w:hAnsi="宋体" w:cs="宋体"/>
                <w:kern w:val="0"/>
                <w:sz w:val="18"/>
                <w:szCs w:val="18"/>
                <w:highlight w:val="none"/>
                <w:lang w:eastAsia="zh-CN"/>
              </w:rPr>
              <w:t>，</w:t>
            </w:r>
            <w:r>
              <w:rPr>
                <w:rFonts w:hint="eastAsia" w:ascii="宋体" w:hAnsi="宋体" w:cs="宋体"/>
                <w:kern w:val="0"/>
                <w:sz w:val="18"/>
                <w:szCs w:val="18"/>
              </w:rPr>
              <w:t>住友120A3</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21队</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谢于铭</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小松110</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21队</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林道亲</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卡特307</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白石溪墟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梁诚</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377</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坡头村</w:t>
            </w:r>
          </w:p>
        </w:tc>
        <w:tc>
          <w:tcPr>
            <w:tcW w:w="2693"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黄强</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日本小松60</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博坡社区</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卢方承</w:t>
            </w:r>
          </w:p>
        </w:tc>
      </w:tr>
      <w:tr>
        <w:tblPrEx>
          <w:tblCellMar>
            <w:top w:w="0" w:type="dxa"/>
            <w:left w:w="108" w:type="dxa"/>
            <w:bottom w:w="0" w:type="dxa"/>
            <w:right w:w="108" w:type="dxa"/>
          </w:tblCellMar>
        </w:tblPrEx>
        <w:trPr>
          <w:trHeight w:val="454" w:hRule="exact"/>
          <w:jc w:val="center"/>
        </w:trPr>
        <w:tc>
          <w:tcPr>
            <w:tcW w:w="1618"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307</w:t>
            </w:r>
          </w:p>
        </w:tc>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云头埇村</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邹机能</w:t>
            </w:r>
          </w:p>
        </w:tc>
      </w:tr>
      <w:tr>
        <w:tblPrEx>
          <w:tblCellMar>
            <w:top w:w="0" w:type="dxa"/>
            <w:left w:w="108" w:type="dxa"/>
            <w:bottom w:w="0" w:type="dxa"/>
            <w:right w:w="108" w:type="dxa"/>
          </w:tblCellMar>
        </w:tblPrEx>
        <w:trPr>
          <w:trHeight w:val="397" w:hRule="exact"/>
          <w:jc w:val="center"/>
        </w:trPr>
        <w:tc>
          <w:tcPr>
            <w:tcW w:w="16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红旗镇</w:t>
            </w: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DX120挖掘机</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融创无忌海项目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郭永东</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sdlg挖掘机</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融创无忌海项目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李丁霏</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50T汽车吊</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个人</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融创无忌海项目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陈泽坚</w:t>
            </w:r>
          </w:p>
        </w:tc>
      </w:tr>
      <w:tr>
        <w:tblPrEx>
          <w:tblCellMar>
            <w:top w:w="0" w:type="dxa"/>
            <w:left w:w="108" w:type="dxa"/>
            <w:bottom w:w="0" w:type="dxa"/>
            <w:right w:w="108" w:type="dxa"/>
          </w:tblCellMar>
        </w:tblPrEx>
        <w:trPr>
          <w:trHeight w:val="663" w:hRule="exact"/>
          <w:jc w:val="center"/>
        </w:trPr>
        <w:tc>
          <w:tcPr>
            <w:tcW w:w="1618" w:type="dxa"/>
            <w:tcBorders>
              <w:top w:val="single" w:color="auto" w:sz="4" w:space="0"/>
              <w:left w:val="single" w:color="auto" w:sz="8" w:space="0"/>
              <w:bottom w:val="single" w:color="auto" w:sz="8" w:space="0"/>
              <w:right w:val="nil"/>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甲子镇</w:t>
            </w:r>
          </w:p>
        </w:tc>
        <w:tc>
          <w:tcPr>
            <w:tcW w:w="3796"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b/>
                <w:bCs/>
                <w:kern w:val="0"/>
                <w:sz w:val="18"/>
                <w:szCs w:val="18"/>
              </w:rPr>
              <w:t>挖机：</w:t>
            </w:r>
            <w:r>
              <w:rPr>
                <w:rFonts w:hint="eastAsia" w:ascii="宋体" w:hAnsi="宋体" w:cs="宋体"/>
                <w:kern w:val="0"/>
                <w:sz w:val="18"/>
                <w:szCs w:val="18"/>
              </w:rPr>
              <w:t>神钢200一7、卡待320C、小松300一7、小松360一7。</w:t>
            </w:r>
            <w:r>
              <w:rPr>
                <w:rFonts w:hint="eastAsia" w:ascii="宋体" w:hAnsi="宋体" w:cs="宋体"/>
                <w:b/>
                <w:bCs/>
                <w:kern w:val="0"/>
                <w:sz w:val="18"/>
                <w:szCs w:val="18"/>
              </w:rPr>
              <w:t>吊车：</w:t>
            </w:r>
            <w:r>
              <w:rPr>
                <w:rFonts w:hint="eastAsia" w:ascii="宋体" w:hAnsi="宋体" w:cs="宋体"/>
                <w:kern w:val="0"/>
                <w:sz w:val="18"/>
                <w:szCs w:val="18"/>
              </w:rPr>
              <w:t>20吨、30吨、50吨</w:t>
            </w:r>
          </w:p>
        </w:tc>
        <w:tc>
          <w:tcPr>
            <w:tcW w:w="2410"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海南恒辉腾土石方工程有限公司</w:t>
            </w:r>
          </w:p>
        </w:tc>
        <w:tc>
          <w:tcPr>
            <w:tcW w:w="3260"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甲子镇昌西村委会上昌村</w:t>
            </w:r>
          </w:p>
        </w:tc>
        <w:tc>
          <w:tcPr>
            <w:tcW w:w="2693"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陈辉</w:t>
            </w:r>
          </w:p>
        </w:tc>
      </w:tr>
      <w:tr>
        <w:tblPrEx>
          <w:tblCellMar>
            <w:top w:w="0" w:type="dxa"/>
            <w:left w:w="108" w:type="dxa"/>
            <w:bottom w:w="0" w:type="dxa"/>
            <w:right w:w="108" w:type="dxa"/>
          </w:tblCellMar>
        </w:tblPrEx>
        <w:trPr>
          <w:trHeight w:val="624" w:hRule="exact"/>
          <w:jc w:val="center"/>
        </w:trPr>
        <w:tc>
          <w:tcPr>
            <w:tcW w:w="1618" w:type="dxa"/>
            <w:vMerge w:val="restart"/>
            <w:tcBorders>
              <w:top w:val="nil"/>
              <w:left w:val="single" w:color="auto" w:sz="8" w:space="0"/>
              <w:bottom w:val="single" w:color="000000" w:sz="8"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龙塘镇</w:t>
            </w: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三一牌365挖掘机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三一牌365挖掘机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三一牌375挖掘机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小松360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临工装载机968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624" w:hRule="exact"/>
          <w:jc w:val="center"/>
        </w:trPr>
        <w:tc>
          <w:tcPr>
            <w:tcW w:w="1618"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临工装载机975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海南巨鸿</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琼山区龙塘镇海航天羽飞行培训学校内进1.5公里</w:t>
            </w:r>
          </w:p>
        </w:tc>
        <w:tc>
          <w:tcPr>
            <w:tcW w:w="26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肖美丽</w:t>
            </w:r>
          </w:p>
        </w:tc>
      </w:tr>
      <w:tr>
        <w:tblPrEx>
          <w:tblCellMar>
            <w:top w:w="0" w:type="dxa"/>
            <w:left w:w="108" w:type="dxa"/>
            <w:bottom w:w="0" w:type="dxa"/>
            <w:right w:w="108" w:type="dxa"/>
          </w:tblCellMar>
        </w:tblPrEx>
        <w:trPr>
          <w:trHeight w:val="397" w:hRule="exact"/>
          <w:jc w:val="center"/>
        </w:trPr>
        <w:tc>
          <w:tcPr>
            <w:tcW w:w="16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三门坡镇</w:t>
            </w: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120中型挖机</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周奕冲</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南面村</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周奕冲</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住友130-5</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黄世杰</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大致坡</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黄世杰</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卡特313D2gc</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黄世杰</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大致坡</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黄世杰</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挖掘机50#</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林书电</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浮榆本街</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林书电</w:t>
            </w:r>
          </w:p>
        </w:tc>
      </w:tr>
      <w:tr>
        <w:tblPrEx>
          <w:tblCellMar>
            <w:top w:w="0" w:type="dxa"/>
            <w:left w:w="108" w:type="dxa"/>
            <w:bottom w:w="0" w:type="dxa"/>
            <w:right w:w="108" w:type="dxa"/>
          </w:tblCellMar>
        </w:tblPrEx>
        <w:trPr>
          <w:trHeight w:val="397" w:hRule="exac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吊车十型</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林书电</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浮榆本街</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林书电</w:t>
            </w:r>
          </w:p>
        </w:tc>
      </w:tr>
    </w:tbl>
    <w:p>
      <w:pPr>
        <w:pStyle w:val="10"/>
        <w:spacing w:before="100" w:after="380" w:line="360" w:lineRule="auto"/>
        <w:ind w:firstLine="0"/>
        <w:jc w:val="both"/>
        <w:rPr>
          <w:rFonts w:eastAsia="PMingLiU" w:asciiTheme="minorEastAsia" w:hAnsiTheme="minorEastAsia" w:cstheme="minorEastAsia"/>
          <w:sz w:val="30"/>
          <w:szCs w:val="30"/>
        </w:rPr>
        <w:sectPr>
          <w:pgSz w:w="16840" w:h="11900" w:orient="landscape"/>
          <w:pgMar w:top="1077" w:right="1440" w:bottom="1077" w:left="1440" w:header="0" w:footer="1593" w:gutter="0"/>
          <w:pgNumType w:fmt="numberInDash"/>
          <w:cols w:space="720" w:num="1"/>
          <w:docGrid w:linePitch="360" w:charSpace="0"/>
        </w:sectPr>
      </w:pPr>
    </w:p>
    <w:p>
      <w:pPr>
        <w:pStyle w:val="10"/>
        <w:spacing w:line="560" w:lineRule="exact"/>
        <w:ind w:firstLine="0"/>
        <w:jc w:val="both"/>
        <w:outlineLvl w:val="0"/>
        <w:rPr>
          <w:rFonts w:ascii="方正小标宋简体" w:hAnsi="黑体" w:eastAsia="方正小标宋简体" w:cstheme="minorEastAsia"/>
          <w:sz w:val="36"/>
          <w:szCs w:val="36"/>
        </w:rPr>
      </w:pPr>
      <w:bookmarkStart w:id="412" w:name="_Toc49548337"/>
      <w:bookmarkStart w:id="413" w:name="_Toc54654877"/>
      <w:bookmarkStart w:id="414" w:name="_Toc23706"/>
      <w:r>
        <w:rPr>
          <w:rFonts w:hint="eastAsia" w:ascii="黑体" w:hAnsi="黑体" w:eastAsia="黑体" w:cstheme="minorEastAsia"/>
          <w:sz w:val="32"/>
          <w:szCs w:val="32"/>
        </w:rPr>
        <w:t>附件</w:t>
      </w:r>
      <w:r>
        <w:rPr>
          <w:rFonts w:hint="eastAsia" w:ascii="黑体" w:hAnsi="黑体" w:eastAsia="宋体" w:cstheme="minorEastAsia"/>
          <w:sz w:val="32"/>
          <w:szCs w:val="32"/>
          <w:lang w:val="en-US" w:eastAsia="zh-CN"/>
        </w:rPr>
        <w:t>6</w:t>
      </w:r>
      <w:r>
        <w:rPr>
          <w:rFonts w:hint="eastAsia" w:ascii="方正小标宋简体" w:hAnsi="黑体" w:eastAsia="方正小标宋简体" w:cstheme="minorEastAsia"/>
          <w:sz w:val="36"/>
          <w:szCs w:val="36"/>
        </w:rPr>
        <w:t>琼山区安全生产事故</w:t>
      </w:r>
      <w:bookmarkEnd w:id="412"/>
      <w:bookmarkEnd w:id="413"/>
      <w:r>
        <w:rPr>
          <w:rFonts w:hint="eastAsia" w:ascii="方正小标宋简体" w:hAnsi="黑体" w:eastAsia="方正小标宋简体" w:cstheme="minorEastAsia"/>
          <w:sz w:val="36"/>
          <w:szCs w:val="36"/>
        </w:rPr>
        <w:t>应急指挥部成员单位通讯录</w:t>
      </w:r>
      <w:bookmarkEnd w:id="414"/>
    </w:p>
    <w:tbl>
      <w:tblPr>
        <w:tblStyle w:val="8"/>
        <w:tblW w:w="73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2"/>
        <w:gridCol w:w="1843"/>
        <w:gridCol w:w="1417"/>
        <w:gridCol w:w="2083"/>
        <w:gridCol w:w="1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jc w:val="center"/>
        </w:trPr>
        <w:tc>
          <w:tcPr>
            <w:tcW w:w="652" w:type="dxa"/>
            <w:vAlign w:val="center"/>
          </w:tcPr>
          <w:p>
            <w:pPr>
              <w:pStyle w:val="12"/>
              <w:jc w:val="center"/>
              <w:rPr>
                <w:rFonts w:ascii="黑体" w:hAnsi="黑体" w:eastAsia="黑体" w:cstheme="majorEastAsia"/>
                <w:bCs/>
                <w:color w:val="000000" w:themeColor="text1"/>
                <w:sz w:val="24"/>
                <w:szCs w:val="24"/>
                <w14:textFill>
                  <w14:solidFill>
                    <w14:schemeClr w14:val="tx1"/>
                  </w14:solidFill>
                </w14:textFill>
              </w:rPr>
            </w:pPr>
            <w:r>
              <w:rPr>
                <w:rFonts w:hint="eastAsia" w:ascii="黑体" w:hAnsi="黑体" w:eastAsia="黑体" w:cstheme="majorEastAsia"/>
                <w:bCs/>
                <w:color w:val="000000" w:themeColor="text1"/>
                <w:w w:val="99"/>
                <w:sz w:val="24"/>
                <w:szCs w:val="24"/>
                <w14:textFill>
                  <w14:solidFill>
                    <w14:schemeClr w14:val="tx1"/>
                  </w14:solidFill>
                </w14:textFill>
              </w:rPr>
              <w:t>序号</w:t>
            </w:r>
          </w:p>
        </w:tc>
        <w:tc>
          <w:tcPr>
            <w:tcW w:w="1843" w:type="dxa"/>
            <w:vAlign w:val="center"/>
          </w:tcPr>
          <w:p>
            <w:pPr>
              <w:pStyle w:val="12"/>
              <w:jc w:val="center"/>
              <w:rPr>
                <w:rFonts w:ascii="黑体" w:hAnsi="黑体" w:eastAsia="黑体" w:cstheme="majorEastAsia"/>
                <w:bCs/>
                <w:color w:val="000000" w:themeColor="text1"/>
                <w:sz w:val="24"/>
                <w:szCs w:val="24"/>
                <w14:textFill>
                  <w14:solidFill>
                    <w14:schemeClr w14:val="tx1"/>
                  </w14:solidFill>
                </w14:textFill>
              </w:rPr>
            </w:pPr>
            <w:r>
              <w:rPr>
                <w:rFonts w:hint="eastAsia" w:ascii="黑体" w:hAnsi="黑体" w:eastAsia="黑体" w:cstheme="majorEastAsia"/>
                <w:bCs/>
                <w:color w:val="000000" w:themeColor="text1"/>
                <w:sz w:val="24"/>
                <w:szCs w:val="24"/>
                <w14:textFill>
                  <w14:solidFill>
                    <w14:schemeClr w14:val="tx1"/>
                  </w14:solidFill>
                </w14:textFill>
              </w:rPr>
              <w:t>应急组织机构</w:t>
            </w:r>
          </w:p>
        </w:tc>
        <w:tc>
          <w:tcPr>
            <w:tcW w:w="1417" w:type="dxa"/>
            <w:vAlign w:val="center"/>
          </w:tcPr>
          <w:p>
            <w:pPr>
              <w:pStyle w:val="12"/>
              <w:jc w:val="center"/>
              <w:rPr>
                <w:rFonts w:ascii="黑体" w:hAnsi="黑体" w:eastAsia="黑体" w:cstheme="majorEastAsia"/>
                <w:bCs/>
                <w:color w:val="000000" w:themeColor="text1"/>
                <w:sz w:val="24"/>
                <w:szCs w:val="24"/>
                <w14:textFill>
                  <w14:solidFill>
                    <w14:schemeClr w14:val="tx1"/>
                  </w14:solidFill>
                </w14:textFill>
              </w:rPr>
            </w:pPr>
            <w:r>
              <w:rPr>
                <w:rFonts w:hint="eastAsia" w:ascii="黑体" w:hAnsi="黑体" w:eastAsia="黑体" w:cstheme="majorEastAsia"/>
                <w:bCs/>
                <w:color w:val="000000" w:themeColor="text1"/>
                <w:sz w:val="24"/>
                <w:szCs w:val="24"/>
                <w14:textFill>
                  <w14:solidFill>
                    <w14:schemeClr w14:val="tx1"/>
                  </w14:solidFill>
                </w14:textFill>
              </w:rPr>
              <w:t>所在单位</w:t>
            </w:r>
          </w:p>
        </w:tc>
        <w:tc>
          <w:tcPr>
            <w:tcW w:w="2083" w:type="dxa"/>
            <w:vAlign w:val="center"/>
          </w:tcPr>
          <w:p>
            <w:pPr>
              <w:pStyle w:val="12"/>
              <w:jc w:val="center"/>
              <w:rPr>
                <w:rFonts w:ascii="黑体" w:hAnsi="黑体" w:eastAsia="黑体" w:cstheme="majorEastAsia"/>
                <w:bCs/>
                <w:color w:val="000000" w:themeColor="text1"/>
                <w:sz w:val="24"/>
                <w:szCs w:val="24"/>
                <w14:textFill>
                  <w14:solidFill>
                    <w14:schemeClr w14:val="tx1"/>
                  </w14:solidFill>
                </w14:textFill>
              </w:rPr>
            </w:pPr>
            <w:r>
              <w:rPr>
                <w:rFonts w:hint="eastAsia" w:ascii="黑体" w:hAnsi="黑体" w:eastAsia="黑体" w:cstheme="majorEastAsia"/>
                <w:bCs/>
                <w:color w:val="000000" w:themeColor="text1"/>
                <w:sz w:val="24"/>
                <w:szCs w:val="24"/>
                <w14:textFill>
                  <w14:solidFill>
                    <w14:schemeClr w14:val="tx1"/>
                  </w14:solidFill>
                </w14:textFill>
              </w:rPr>
              <w:t>所在单</w:t>
            </w:r>
          </w:p>
          <w:p>
            <w:pPr>
              <w:pStyle w:val="12"/>
              <w:jc w:val="center"/>
              <w:rPr>
                <w:rFonts w:ascii="黑体" w:hAnsi="黑体" w:eastAsia="黑体" w:cstheme="majorEastAsia"/>
                <w:bCs/>
                <w:color w:val="000000" w:themeColor="text1"/>
                <w:sz w:val="24"/>
                <w:szCs w:val="24"/>
                <w14:textFill>
                  <w14:solidFill>
                    <w14:schemeClr w14:val="tx1"/>
                  </w14:solidFill>
                </w14:textFill>
              </w:rPr>
            </w:pPr>
            <w:r>
              <w:rPr>
                <w:rFonts w:hint="eastAsia" w:ascii="黑体" w:hAnsi="黑体" w:eastAsia="黑体" w:cstheme="majorEastAsia"/>
                <w:bCs/>
                <w:color w:val="000000" w:themeColor="text1"/>
                <w:sz w:val="24"/>
                <w:szCs w:val="24"/>
                <w14:textFill>
                  <w14:solidFill>
                    <w14:schemeClr w14:val="tx1"/>
                  </w14:solidFill>
                </w14:textFill>
              </w:rPr>
              <w:t>位职务</w:t>
            </w:r>
          </w:p>
        </w:tc>
        <w:tc>
          <w:tcPr>
            <w:tcW w:w="1371" w:type="dxa"/>
            <w:vAlign w:val="center"/>
          </w:tcPr>
          <w:p>
            <w:pPr>
              <w:pStyle w:val="12"/>
              <w:jc w:val="center"/>
              <w:rPr>
                <w:rFonts w:ascii="黑体" w:hAnsi="黑体" w:eastAsia="黑体" w:cstheme="majorEastAsia"/>
                <w:bCs/>
                <w:color w:val="000000" w:themeColor="text1"/>
                <w:sz w:val="24"/>
                <w:szCs w:val="24"/>
                <w14:textFill>
                  <w14:solidFill>
                    <w14:schemeClr w14:val="tx1"/>
                  </w14:solidFill>
                </w14:textFill>
              </w:rPr>
            </w:pPr>
            <w:r>
              <w:rPr>
                <w:rFonts w:hint="eastAsia" w:ascii="黑体" w:hAnsi="黑体" w:eastAsia="黑体" w:cstheme="majorEastAsia"/>
                <w:bCs/>
                <w:color w:val="000000" w:themeColor="text1"/>
                <w:sz w:val="24"/>
                <w:szCs w:val="24"/>
                <w14:textFill>
                  <w14:solidFill>
                    <w14:schemeClr w14:val="tx1"/>
                  </w14:solidFill>
                </w14:textFill>
              </w:rPr>
              <w:t>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应急指挥部总指挥</w:t>
            </w:r>
          </w:p>
        </w:tc>
        <w:tc>
          <w:tcPr>
            <w:tcW w:w="1417"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区政府</w:t>
            </w:r>
          </w:p>
        </w:tc>
        <w:tc>
          <w:tcPr>
            <w:tcW w:w="208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区长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eastAsia="zh-CN"/>
                <w14:textFill>
                  <w14:solidFill>
                    <w14:schemeClr w14:val="tx1"/>
                  </w14:solidFill>
                </w14:textFill>
              </w:rPr>
              <w:t>王和娇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2</w:t>
            </w:r>
          </w:p>
        </w:tc>
        <w:tc>
          <w:tcPr>
            <w:tcW w:w="1843"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应急指挥部副总指挥</w:t>
            </w:r>
          </w:p>
        </w:tc>
        <w:tc>
          <w:tcPr>
            <w:tcW w:w="1417"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区政府</w:t>
            </w:r>
          </w:p>
        </w:tc>
        <w:tc>
          <w:tcPr>
            <w:tcW w:w="208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常务副区长</w:t>
            </w:r>
          </w:p>
        </w:tc>
        <w:tc>
          <w:tcPr>
            <w:tcW w:w="1371" w:type="dxa"/>
            <w:vAlign w:val="center"/>
          </w:tcPr>
          <w:p>
            <w:pPr>
              <w:pStyle w:val="12"/>
              <w:jc w:val="center"/>
              <w:rPr>
                <w:rFonts w:hint="default" w:cs="仿宋_GB2312"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eastAsia="zh-CN"/>
                <w14:textFill>
                  <w14:solidFill>
                    <w14:schemeClr w14:val="tx1"/>
                  </w14:solidFill>
                </w14:textFill>
              </w:rPr>
              <w:t>王明夫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3</w:t>
            </w:r>
          </w:p>
        </w:tc>
        <w:tc>
          <w:tcPr>
            <w:tcW w:w="1843"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应急指挥部副总指挥</w:t>
            </w:r>
          </w:p>
        </w:tc>
        <w:tc>
          <w:tcPr>
            <w:tcW w:w="1417"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区政府</w:t>
            </w:r>
          </w:p>
        </w:tc>
        <w:tc>
          <w:tcPr>
            <w:tcW w:w="208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分管副区长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杨大炎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4</w:t>
            </w:r>
          </w:p>
        </w:tc>
        <w:tc>
          <w:tcPr>
            <w:tcW w:w="1843"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应急指挥部副总指挥</w:t>
            </w:r>
          </w:p>
        </w:tc>
        <w:tc>
          <w:tcPr>
            <w:tcW w:w="1417"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区</w:t>
            </w:r>
            <w:r>
              <w:rPr>
                <w:rFonts w:asciiTheme="minorEastAsia" w:hAnsiTheme="minorEastAsia" w:eastAsiaTheme="minorEastAsia" w:cstheme="minorEastAsia"/>
                <w:sz w:val="24"/>
                <w:szCs w:val="24"/>
              </w:rPr>
              <w:t>应急管理局</w:t>
            </w:r>
          </w:p>
        </w:tc>
        <w:tc>
          <w:tcPr>
            <w:tcW w:w="208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stheme="minorEastAsia"/>
                <w:sz w:val="24"/>
                <w:szCs w:val="24"/>
              </w:rPr>
              <w:t>局长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柯兴昌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5</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应急指挥部副总指挥</w:t>
            </w:r>
          </w:p>
        </w:tc>
        <w:tc>
          <w:tcPr>
            <w:tcW w:w="1417"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人民武装部</w:t>
            </w:r>
          </w:p>
        </w:tc>
        <w:tc>
          <w:tcPr>
            <w:tcW w:w="208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lang w:val="en-US"/>
              </w:rPr>
              <w:t>副部长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张君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6</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应急指挥部副总指挥</w:t>
            </w:r>
          </w:p>
        </w:tc>
        <w:tc>
          <w:tcPr>
            <w:tcW w:w="1417"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stheme="minorEastAsia"/>
              </w:rPr>
              <w:t>市公安局琼山分局</w:t>
            </w:r>
          </w:p>
        </w:tc>
        <w:tc>
          <w:tcPr>
            <w:tcW w:w="208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lang w:val="en-US"/>
              </w:rPr>
              <w:t>副局长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郑家勤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7</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区应急管理局</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局长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柯兴昌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8</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cs="仿宋_GB2312" w:asciiTheme="minorEastAsia" w:hAnsiTheme="minorEastAsia" w:eastAsiaTheme="minorEastAsia"/>
                <w:color w:val="000000" w:themeColor="text1"/>
                <w:lang w:eastAsia="zh-CN"/>
                <w14:textFill>
                  <w14:solidFill>
                    <w14:schemeClr w14:val="tx1"/>
                  </w14:solidFill>
                </w14:textFill>
              </w:rPr>
            </w:pPr>
            <w:r>
              <w:rPr>
                <w:rFonts w:hint="eastAsia" w:cs="仿宋_GB2312" w:asciiTheme="minorEastAsia" w:hAnsiTheme="minorEastAsia" w:eastAsiaTheme="minorEastAsia"/>
                <w:color w:val="000000" w:themeColor="text1"/>
                <w:lang w:eastAsia="zh-CN"/>
                <w14:textFill>
                  <w14:solidFill>
                    <w14:schemeClr w14:val="tx1"/>
                  </w14:solidFill>
                </w14:textFill>
              </w:rPr>
              <w:t>区发展和改革委员会</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党组书记</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林静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9</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cs="仿宋_GB2312" w:asciiTheme="minorEastAsia" w:hAnsiTheme="minorEastAsia" w:eastAsiaTheme="minorEastAsia"/>
                <w:color w:val="000000" w:themeColor="text1"/>
                <w:lang w:eastAsia="zh-CN"/>
                <w14:textFill>
                  <w14:solidFill>
                    <w14:schemeClr w14:val="tx1"/>
                  </w14:solidFill>
                </w14:textFill>
              </w:rPr>
            </w:pPr>
            <w:r>
              <w:rPr>
                <w:rFonts w:hint="eastAsia" w:cs="仿宋_GB2312" w:asciiTheme="minorEastAsia" w:hAnsiTheme="minorEastAsia" w:eastAsiaTheme="minorEastAsia"/>
                <w:color w:val="000000" w:themeColor="text1"/>
                <w:lang w:eastAsia="zh-CN"/>
                <w14:textFill>
                  <w14:solidFill>
                    <w14:schemeClr w14:val="tx1"/>
                  </w14:solidFill>
                </w14:textFill>
              </w:rPr>
              <w:t>区科学技术工业信息化局</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局长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杨传锋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10</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stheme="minorEastAsia"/>
              </w:rPr>
              <w:t>区财政局</w:t>
            </w:r>
          </w:p>
        </w:tc>
        <w:tc>
          <w:tcPr>
            <w:tcW w:w="2083" w:type="dxa"/>
            <w:vAlign w:val="center"/>
          </w:tcPr>
          <w:p>
            <w:pPr>
              <w:pStyle w:val="1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局长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王彬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11</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stheme="minorEastAsia"/>
              </w:rPr>
              <w:t>市公安局琼山分局</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副局长</w:t>
            </w:r>
          </w:p>
        </w:tc>
        <w:tc>
          <w:tcPr>
            <w:tcW w:w="1371"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郑家勤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12</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stheme="minorEastAsia"/>
              </w:rPr>
              <w:t>琼山交警大队</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大队长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许德崇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w:t>
            </w:r>
            <w:r>
              <w:rPr>
                <w:rFonts w:cs="仿宋_GB2312" w:asciiTheme="minorEastAsia" w:hAnsiTheme="minorEastAsia" w:eastAsiaTheme="minorEastAsia"/>
                <w:color w:val="000000" w:themeColor="text1"/>
                <w:sz w:val="24"/>
                <w:szCs w:val="24"/>
                <w:lang w:val="en-US"/>
                <w14:textFill>
                  <w14:solidFill>
                    <w14:schemeClr w14:val="tx1"/>
                  </w14:solidFill>
                </w14:textFill>
              </w:rPr>
              <w:t>3</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cs="仿宋_GB2312"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lang w:eastAsia="zh-CN"/>
              </w:rPr>
              <w:t>区住房和城乡建设局</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局长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羊定文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w:t>
            </w:r>
            <w:r>
              <w:rPr>
                <w:rFonts w:cs="仿宋_GB2312" w:asciiTheme="minorEastAsia" w:hAnsiTheme="minorEastAsia" w:eastAsiaTheme="minorEastAsia"/>
                <w:color w:val="000000" w:themeColor="text1"/>
                <w:sz w:val="24"/>
                <w:szCs w:val="24"/>
                <w:lang w:val="en-US"/>
                <w14:textFill>
                  <w14:solidFill>
                    <w14:schemeClr w14:val="tx1"/>
                  </w14:solidFill>
                </w14:textFill>
              </w:rPr>
              <w:t>4</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cs="仿宋_GB2312"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lang w:eastAsia="zh-CN"/>
              </w:rPr>
              <w:t>区卫生健康委员会</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主任</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李菁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w:t>
            </w:r>
            <w:r>
              <w:rPr>
                <w:rFonts w:cs="仿宋_GB2312" w:asciiTheme="minorEastAsia" w:hAnsiTheme="minorEastAsia" w:eastAsiaTheme="minorEastAsia"/>
                <w:color w:val="000000" w:themeColor="text1"/>
                <w:sz w:val="24"/>
                <w:szCs w:val="24"/>
                <w:lang w:val="en-US"/>
                <w14:textFill>
                  <w14:solidFill>
                    <w14:schemeClr w14:val="tx1"/>
                  </w14:solidFill>
                </w14:textFill>
              </w:rPr>
              <w:t>5</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cs="仿宋_GB2312"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lang w:eastAsia="zh-CN"/>
              </w:rPr>
              <w:t>区人力资源和社会保障局</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局长</w:t>
            </w:r>
          </w:p>
        </w:tc>
        <w:tc>
          <w:tcPr>
            <w:tcW w:w="1371"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林维东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w:t>
            </w:r>
            <w:r>
              <w:rPr>
                <w:rFonts w:cs="仿宋_GB2312" w:asciiTheme="minorEastAsia" w:hAnsiTheme="minorEastAsia" w:eastAsiaTheme="minorEastAsia"/>
                <w:color w:val="000000" w:themeColor="text1"/>
                <w:sz w:val="24"/>
                <w:szCs w:val="24"/>
                <w:lang w:val="en-US"/>
                <w14:textFill>
                  <w14:solidFill>
                    <w14:schemeClr w14:val="tx1"/>
                  </w14:solidFill>
                </w14:textFill>
              </w:rPr>
              <w:t>6</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cs="仿宋_GB2312"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lang w:eastAsia="zh-CN"/>
              </w:rPr>
              <w:t>市生态环境局琼山分局</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局长</w:t>
            </w:r>
          </w:p>
        </w:tc>
        <w:tc>
          <w:tcPr>
            <w:tcW w:w="1371" w:type="dxa"/>
            <w:vAlign w:val="center"/>
          </w:tcPr>
          <w:p>
            <w:pPr>
              <w:pStyle w:val="12"/>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李茂顺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w:t>
            </w:r>
            <w:r>
              <w:rPr>
                <w:rFonts w:cs="仿宋_GB2312" w:asciiTheme="minorEastAsia" w:hAnsiTheme="minorEastAsia" w:eastAsiaTheme="minorEastAsia"/>
                <w:color w:val="000000" w:themeColor="text1"/>
                <w:sz w:val="24"/>
                <w:szCs w:val="24"/>
                <w:lang w:val="en-US"/>
                <w14:textFill>
                  <w14:solidFill>
                    <w14:schemeClr w14:val="tx1"/>
                  </w14:solidFill>
                </w14:textFill>
              </w:rPr>
              <w:t>7</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stheme="minorEastAsia"/>
              </w:rPr>
              <w:t>区教育局</w:t>
            </w:r>
          </w:p>
        </w:tc>
        <w:tc>
          <w:tcPr>
            <w:tcW w:w="2083" w:type="dxa"/>
            <w:vAlign w:val="center"/>
          </w:tcPr>
          <w:p>
            <w:pPr>
              <w:pStyle w:val="12"/>
              <w:jc w:val="cente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局长</w:t>
            </w:r>
          </w:p>
        </w:tc>
        <w:tc>
          <w:tcPr>
            <w:tcW w:w="1371" w:type="dxa"/>
            <w:vAlign w:val="center"/>
          </w:tcPr>
          <w:p>
            <w:pPr>
              <w:pStyle w:val="12"/>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陈育胜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w:t>
            </w:r>
            <w:r>
              <w:rPr>
                <w:rFonts w:cs="仿宋_GB2312" w:asciiTheme="minorEastAsia" w:hAnsiTheme="minorEastAsia" w:eastAsiaTheme="minorEastAsia"/>
                <w:color w:val="000000" w:themeColor="text1"/>
                <w:sz w:val="24"/>
                <w:szCs w:val="24"/>
                <w:lang w:val="en-US"/>
                <w14:textFill>
                  <w14:solidFill>
                    <w14:schemeClr w14:val="tx1"/>
                  </w14:solidFill>
                </w14:textFill>
              </w:rPr>
              <w:t>8</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cs="仿宋_GB2312"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lang w:eastAsia="zh-CN"/>
              </w:rPr>
              <w:t>区旅游和文化体育局</w:t>
            </w:r>
          </w:p>
        </w:tc>
        <w:tc>
          <w:tcPr>
            <w:tcW w:w="2083" w:type="dxa"/>
            <w:vAlign w:val="center"/>
          </w:tcPr>
          <w:p>
            <w:pPr>
              <w:pStyle w:val="1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党组书记</w:t>
            </w:r>
          </w:p>
        </w:tc>
        <w:tc>
          <w:tcPr>
            <w:tcW w:w="1371" w:type="dxa"/>
            <w:vAlign w:val="center"/>
          </w:tcPr>
          <w:p>
            <w:pPr>
              <w:pStyle w:val="12"/>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王业权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1</w:t>
            </w:r>
            <w:r>
              <w:rPr>
                <w:rFonts w:cs="仿宋_GB2312" w:asciiTheme="minorEastAsia" w:hAnsiTheme="minorEastAsia" w:eastAsiaTheme="minorEastAsia"/>
                <w:color w:val="000000" w:themeColor="text1"/>
                <w:sz w:val="24"/>
                <w:szCs w:val="24"/>
                <w:lang w:val="en-US"/>
                <w14:textFill>
                  <w14:solidFill>
                    <w14:schemeClr w14:val="tx1"/>
                  </w14:solidFill>
                </w14:textFill>
              </w:rPr>
              <w:t>9</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cs="仿宋_GB2312"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stheme="minorEastAsia"/>
              </w:rPr>
              <w:t>区农业农村局</w:t>
            </w:r>
          </w:p>
        </w:tc>
        <w:tc>
          <w:tcPr>
            <w:tcW w:w="2083" w:type="dxa"/>
            <w:vAlign w:val="center"/>
          </w:tcPr>
          <w:p>
            <w:pPr>
              <w:pStyle w:val="1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局长</w:t>
            </w:r>
          </w:p>
        </w:tc>
        <w:tc>
          <w:tcPr>
            <w:tcW w:w="1371" w:type="dxa"/>
            <w:vAlign w:val="center"/>
          </w:tcPr>
          <w:p>
            <w:pPr>
              <w:pStyle w:val="12"/>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王凌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2</w:t>
            </w:r>
            <w:r>
              <w:rPr>
                <w:rFonts w:cs="仿宋_GB2312" w:asciiTheme="minorEastAsia" w:hAnsiTheme="minorEastAsia" w:eastAsiaTheme="minorEastAsia"/>
                <w:color w:val="000000" w:themeColor="text1"/>
                <w:sz w:val="24"/>
                <w:szCs w:val="24"/>
                <w:lang w:val="en-US"/>
                <w14:textFill>
                  <w14:solidFill>
                    <w14:schemeClr w14:val="tx1"/>
                  </w14:solidFill>
                </w14:textFill>
              </w:rPr>
              <w:t>0</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cs="仿宋_GB2312"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lang w:eastAsia="zh-CN"/>
              </w:rPr>
              <w:t>市市场监督管理局琼山分局</w:t>
            </w:r>
          </w:p>
        </w:tc>
        <w:tc>
          <w:tcPr>
            <w:tcW w:w="2083" w:type="dxa"/>
            <w:vAlign w:val="center"/>
          </w:tcPr>
          <w:p>
            <w:pPr>
              <w:pStyle w:val="1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局长</w:t>
            </w:r>
          </w:p>
        </w:tc>
        <w:tc>
          <w:tcPr>
            <w:tcW w:w="1371" w:type="dxa"/>
            <w:vAlign w:val="center"/>
          </w:tcPr>
          <w:p>
            <w:pPr>
              <w:pStyle w:val="12"/>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文昭徽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2</w:t>
            </w:r>
            <w:r>
              <w:rPr>
                <w:rFonts w:cs="仿宋_GB2312" w:asciiTheme="minorEastAsia" w:hAnsiTheme="minorEastAsia" w:eastAsiaTheme="minorEastAsia"/>
                <w:color w:val="000000" w:themeColor="text1"/>
                <w:sz w:val="24"/>
                <w:szCs w:val="24"/>
                <w:lang w:val="en-US"/>
                <w14:textFill>
                  <w14:solidFill>
                    <w14:schemeClr w14:val="tx1"/>
                  </w14:solidFill>
                </w14:textFill>
              </w:rPr>
              <w:t>1</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cs="仿宋_GB2312"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lang w:eastAsia="zh-CN"/>
              </w:rPr>
              <w:t>琼山消防救援大队</w:t>
            </w:r>
          </w:p>
        </w:tc>
        <w:tc>
          <w:tcPr>
            <w:tcW w:w="2083" w:type="dxa"/>
            <w:vAlign w:val="center"/>
          </w:tcPr>
          <w:p>
            <w:pPr>
              <w:pStyle w:val="1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大队长</w:t>
            </w:r>
          </w:p>
        </w:tc>
        <w:tc>
          <w:tcPr>
            <w:tcW w:w="1371" w:type="dxa"/>
            <w:vAlign w:val="center"/>
          </w:tcPr>
          <w:p>
            <w:pPr>
              <w:pStyle w:val="12"/>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陈治君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cs="仿宋_GB2312" w:asciiTheme="minorEastAsia" w:hAnsiTheme="minorEastAsia" w:eastAsiaTheme="minorEastAsia"/>
                <w:color w:val="000000" w:themeColor="text1"/>
                <w:sz w:val="24"/>
                <w:szCs w:val="24"/>
                <w:lang w:val="en-US"/>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14:textFill>
                  <w14:solidFill>
                    <w14:schemeClr w14:val="tx1"/>
                  </w14:solidFill>
                </w14:textFill>
              </w:rPr>
              <w:t>2</w:t>
            </w:r>
            <w:r>
              <w:rPr>
                <w:rFonts w:cs="仿宋_GB2312" w:asciiTheme="minorEastAsia" w:hAnsiTheme="minorEastAsia" w:eastAsiaTheme="minorEastAsia"/>
                <w:color w:val="000000" w:themeColor="text1"/>
                <w:sz w:val="24"/>
                <w:szCs w:val="24"/>
                <w:lang w:val="en-US"/>
                <w14:textFill>
                  <w14:solidFill>
                    <w14:schemeClr w14:val="tx1"/>
                  </w14:solidFill>
                </w14:textFill>
              </w:rPr>
              <w:t>2</w:t>
            </w:r>
          </w:p>
        </w:tc>
        <w:tc>
          <w:tcPr>
            <w:tcW w:w="1843" w:type="dxa"/>
            <w:vAlign w:val="center"/>
          </w:tcPr>
          <w:p>
            <w:pPr>
              <w:pStyle w:val="12"/>
              <w:jc w:val="center"/>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cs="仿宋_GB2312"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lang w:eastAsia="zh-CN"/>
              </w:rPr>
              <w:t>区委宣传部</w:t>
            </w:r>
          </w:p>
        </w:tc>
        <w:tc>
          <w:tcPr>
            <w:tcW w:w="2083" w:type="dxa"/>
            <w:vAlign w:val="center"/>
          </w:tcPr>
          <w:p>
            <w:pPr>
              <w:pStyle w:val="1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常务副部长</w:t>
            </w:r>
          </w:p>
        </w:tc>
        <w:tc>
          <w:tcPr>
            <w:tcW w:w="1371" w:type="dxa"/>
            <w:vAlign w:val="center"/>
          </w:tcPr>
          <w:p>
            <w:pPr>
              <w:pStyle w:val="12"/>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林先锋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hint="default" w:cs="仿宋_GB2312"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szCs w:val="24"/>
                <w:lang w:val="en-US" w:eastAsia="zh-CN"/>
                <w14:textFill>
                  <w14:solidFill>
                    <w14:schemeClr w14:val="tx1"/>
                  </w14:solidFill>
                </w14:textFill>
              </w:rPr>
              <w:t>23</w:t>
            </w:r>
          </w:p>
        </w:tc>
        <w:tc>
          <w:tcPr>
            <w:tcW w:w="1843" w:type="dxa"/>
            <w:vAlign w:val="center"/>
          </w:tcPr>
          <w:p>
            <w:pPr>
              <w:pStyle w:val="12"/>
              <w:jc w:val="center"/>
              <w:rPr>
                <w:rFonts w:hint="eastAsia"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应急指挥部成员</w:t>
            </w:r>
          </w:p>
        </w:tc>
        <w:tc>
          <w:tcPr>
            <w:tcW w:w="1417" w:type="dxa"/>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市综合行政执法局琼山分局</w:t>
            </w:r>
          </w:p>
        </w:tc>
        <w:tc>
          <w:tcPr>
            <w:tcW w:w="2083" w:type="dxa"/>
            <w:vAlign w:val="center"/>
          </w:tcPr>
          <w:p>
            <w:pPr>
              <w:pStyle w:val="12"/>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局长</w:t>
            </w:r>
          </w:p>
        </w:tc>
        <w:tc>
          <w:tcPr>
            <w:tcW w:w="1371" w:type="dxa"/>
            <w:vAlign w:val="center"/>
          </w:tcPr>
          <w:p>
            <w:pPr>
              <w:pStyle w:val="12"/>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陈宗波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652" w:type="dxa"/>
            <w:vAlign w:val="center"/>
          </w:tcPr>
          <w:p>
            <w:pPr>
              <w:pStyle w:val="12"/>
              <w:jc w:val="center"/>
              <w:rPr>
                <w:rFonts w:hint="eastAsia" w:cs="仿宋_GB2312" w:asciiTheme="minorEastAsia" w:hAnsiTheme="minorEastAsia" w:eastAsiaTheme="minorEastAsia"/>
                <w:color w:val="000000" w:themeColor="text1"/>
                <w:sz w:val="24"/>
                <w:szCs w:val="24"/>
                <w:lang w:val="en-US" w:eastAsia="zh-CN"/>
                <w14:textFill>
                  <w14:solidFill>
                    <w14:schemeClr w14:val="tx1"/>
                  </w14:solidFill>
                </w14:textFill>
              </w:rPr>
            </w:pPr>
          </w:p>
        </w:tc>
        <w:tc>
          <w:tcPr>
            <w:tcW w:w="1843" w:type="dxa"/>
            <w:vAlign w:val="center"/>
          </w:tcPr>
          <w:p>
            <w:pPr>
              <w:pStyle w:val="12"/>
              <w:jc w:val="center"/>
              <w:rPr>
                <w:rFonts w:hint="eastAsia" w:cs="仿宋_GB2312" w:asciiTheme="minorEastAsia" w:hAnsiTheme="minorEastAsia" w:eastAsiaTheme="minorEastAsia"/>
                <w:color w:val="000000" w:themeColor="text1"/>
                <w:sz w:val="24"/>
                <w:szCs w:val="24"/>
                <w14:textFill>
                  <w14:solidFill>
                    <w14:schemeClr w14:val="tx1"/>
                  </w14:solidFill>
                </w14:textFill>
              </w:rPr>
            </w:pPr>
          </w:p>
        </w:tc>
        <w:tc>
          <w:tcPr>
            <w:tcW w:w="1417" w:type="dxa"/>
            <w:vAlign w:val="center"/>
          </w:tcPr>
          <w:p>
            <w:pPr>
              <w:jc w:val="center"/>
              <w:rPr>
                <w:rFonts w:hint="eastAsia" w:asciiTheme="minorEastAsia" w:hAnsiTheme="minorEastAsia" w:eastAsiaTheme="minorEastAsia" w:cstheme="minorEastAsia"/>
                <w:lang w:eastAsia="zh-CN"/>
              </w:rPr>
            </w:pPr>
          </w:p>
        </w:tc>
        <w:tc>
          <w:tcPr>
            <w:tcW w:w="2083" w:type="dxa"/>
            <w:vAlign w:val="center"/>
          </w:tcPr>
          <w:p>
            <w:pPr>
              <w:pStyle w:val="12"/>
              <w:jc w:val="center"/>
              <w:rPr>
                <w:rFonts w:asciiTheme="minorEastAsia" w:hAnsiTheme="minorEastAsia" w:eastAsiaTheme="minorEastAsia" w:cstheme="minorEastAsia"/>
                <w:sz w:val="24"/>
                <w:szCs w:val="24"/>
                <w:lang w:val="en-US"/>
              </w:rPr>
            </w:pPr>
          </w:p>
        </w:tc>
        <w:tc>
          <w:tcPr>
            <w:tcW w:w="1371" w:type="dxa"/>
            <w:vAlign w:val="center"/>
          </w:tcPr>
          <w:p>
            <w:pPr>
              <w:pStyle w:val="12"/>
              <w:jc w:val="center"/>
              <w:rPr>
                <w:rFonts w:hint="eastAsia" w:asciiTheme="minorEastAsia" w:hAnsiTheme="minorEastAsia" w:eastAsiaTheme="minorEastAsia"/>
                <w:sz w:val="24"/>
                <w:szCs w:val="24"/>
                <w:lang w:eastAsia="zh-CN"/>
              </w:rPr>
            </w:pPr>
          </w:p>
        </w:tc>
      </w:tr>
    </w:tbl>
    <w:p>
      <w:pPr>
        <w:jc w:val="both"/>
        <w:rPr>
          <w:rFonts w:eastAsia="PMingLiU"/>
          <w:lang w:val="zh-TW" w:eastAsia="zh-TW" w:bidi="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-168910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4</w:t>
                          </w:r>
                          <w:r>
                            <w:rPr>
                              <w:rFonts w:hint="eastAsia" w:eastAsia="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3pt;height:144pt;width:144pt;mso-position-horizontal:inside;mso-position-horizontal-relative:margin;mso-wrap-style:none;z-index:251659264;mso-width-relative:page;mso-height-relative:page;" filled="f" stroked="f" coordsize="21600,21600" o:gfxdata="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I9Cv9UAAAAI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4</w:t>
                    </w:r>
                    <w:r>
                      <w:rPr>
                        <w:rFonts w:hint="eastAsia" w:eastAsia="宋体"/>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209550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inside;mso-position-horizontal-relative:margin;mso-wrap-style:none;z-index:251660288;mso-width-relative:page;mso-height-relative:page;" filled="f" stroked="f" coordsize="21600,21600" o:gfxdata="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44pWdQAAAAH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BE072E"/>
    <w:rsid w:val="5D29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paragraph" w:styleId="7">
    <w:name w:val="Normal (Web)"/>
    <w:basedOn w:val="1"/>
    <w:qFormat/>
    <w:uiPriority w:val="0"/>
  </w:style>
  <w:style w:type="paragraph" w:customStyle="1" w:styleId="10">
    <w:name w:val="Body text|1"/>
    <w:basedOn w:val="1"/>
    <w:qFormat/>
    <w:uiPriority w:val="0"/>
    <w:pPr>
      <w:spacing w:line="449" w:lineRule="auto"/>
      <w:ind w:firstLine="400"/>
    </w:pPr>
    <w:rPr>
      <w:rFonts w:ascii="MingLiU" w:hAnsi="MingLiU" w:eastAsia="MingLiU" w:cs="MingLiU"/>
      <w:sz w:val="19"/>
      <w:szCs w:val="19"/>
      <w:lang w:val="zh-TW" w:eastAsia="zh-TW" w:bidi="zh-TW"/>
    </w:rPr>
  </w:style>
  <w:style w:type="paragraph" w:customStyle="1" w:styleId="11">
    <w:name w:val="Body text|4"/>
    <w:basedOn w:val="1"/>
    <w:qFormat/>
    <w:uiPriority w:val="0"/>
    <w:pPr>
      <w:spacing w:line="433" w:lineRule="exact"/>
      <w:ind w:firstLine="400"/>
    </w:pPr>
    <w:rPr>
      <w:rFonts w:ascii="PMingLiU" w:hAnsi="PMingLiU" w:eastAsia="PMingLiU" w:cs="PMingLiU"/>
      <w:sz w:val="20"/>
      <w:szCs w:val="20"/>
    </w:rPr>
  </w:style>
  <w:style w:type="paragraph" w:customStyle="1" w:styleId="12">
    <w:name w:val="Table Paragraph"/>
    <w:basedOn w:val="1"/>
    <w:qFormat/>
    <w:uiPriority w:val="1"/>
    <w:pPr>
      <w:autoSpaceDE w:val="0"/>
      <w:autoSpaceDN w:val="0"/>
    </w:pPr>
    <w:rPr>
      <w:rFonts w:ascii="宋体" w:hAnsi="宋体" w:eastAsia="宋体" w:cs="宋体"/>
      <w:color w:val="auto"/>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2021-03-26T08:08:00Z</dcterms:created>
  <dc:creator>hp</dc:creator>
  <cp:lastModifiedBy>Super X</cp:lastModifiedBy>
  <dcterms:modified xsi:type="dcterms:W3CDTF">2021-03-26T08:13:17Z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AA72B69A2F0F418792DC63BF985B9145</vt:lpwstr>
  </property>
</Properties>
</file>