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kern w:val="0"/>
          <w:sz w:val="44"/>
          <w:szCs w:val="44"/>
          <w:lang w:val="zh-CN" w:bidi="zh-CN"/>
        </w:rPr>
      </w:pPr>
      <w:bookmarkStart w:id="224" w:name="_GoBack"/>
      <w:bookmarkEnd w:id="224"/>
      <w:r>
        <w:rPr>
          <w:rFonts w:hint="eastAsia" w:ascii="方正小标宋简体" w:hAnsi="方正小标宋简体" w:eastAsia="方正小标宋简体" w:cs="方正小标宋简体"/>
          <w:b w:val="0"/>
          <w:bCs/>
          <w:kern w:val="0"/>
          <w:sz w:val="44"/>
          <w:szCs w:val="44"/>
          <w:lang w:val="zh-CN" w:bidi="zh-CN"/>
        </w:rPr>
        <w:t>海口市琼山区人民政府</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b w:val="0"/>
          <w:bCs/>
          <w:kern w:val="0"/>
          <w:sz w:val="44"/>
          <w:szCs w:val="44"/>
          <w:lang w:val="zh-CN" w:bidi="zh-CN"/>
        </w:rPr>
        <w:t>突发公共事件总体应急预案</w:t>
      </w:r>
    </w:p>
    <w:p>
      <w:pPr>
        <w:spacing w:line="560" w:lineRule="exact"/>
        <w:jc w:val="center"/>
        <w:rPr>
          <w:rFonts w:hint="eastAsia" w:ascii="仿宋" w:hAnsi="仿宋" w:eastAsia="仿宋" w:cs="仿宋"/>
          <w:b/>
          <w:bCs/>
          <w:sz w:val="30"/>
          <w:szCs w:val="30"/>
        </w:rPr>
      </w:pPr>
      <w:r>
        <w:rPr>
          <w:rFonts w:hint="eastAsia" w:ascii="仿宋" w:hAnsi="仿宋" w:eastAsia="仿宋" w:cs="仿宋"/>
          <w:b w:val="0"/>
          <w:bCs w:val="0"/>
          <w:kern w:val="0"/>
          <w:sz w:val="30"/>
          <w:szCs w:val="30"/>
        </w:rPr>
        <w:t>（202</w:t>
      </w:r>
      <w:r>
        <w:rPr>
          <w:rFonts w:hint="eastAsia" w:ascii="仿宋" w:hAnsi="仿宋" w:eastAsia="仿宋" w:cs="仿宋"/>
          <w:b w:val="0"/>
          <w:bCs w:val="0"/>
          <w:kern w:val="0"/>
          <w:sz w:val="30"/>
          <w:szCs w:val="30"/>
          <w:lang w:val="en-US" w:eastAsia="zh-CN"/>
        </w:rPr>
        <w:t>1</w:t>
      </w:r>
      <w:r>
        <w:rPr>
          <w:rFonts w:hint="eastAsia" w:ascii="仿宋" w:hAnsi="仿宋" w:eastAsia="仿宋" w:cs="仿宋"/>
          <w:b w:val="0"/>
          <w:bCs w:val="0"/>
          <w:kern w:val="0"/>
          <w:sz w:val="30"/>
          <w:szCs w:val="30"/>
        </w:rPr>
        <w:t>年修订）</w:t>
      </w: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hint="eastAsia" w:ascii="楷体" w:hAnsi="楷体" w:eastAsia="楷体" w:cs="仿宋"/>
          <w:sz w:val="32"/>
          <w:szCs w:val="32"/>
        </w:rPr>
      </w:pPr>
    </w:p>
    <w:p>
      <w:pPr>
        <w:spacing w:line="560" w:lineRule="exact"/>
        <w:jc w:val="center"/>
        <w:rPr>
          <w:rFonts w:hint="eastAsia" w:ascii="楷体" w:hAnsi="楷体" w:eastAsia="楷体" w:cs="仿宋"/>
          <w:sz w:val="32"/>
          <w:szCs w:val="32"/>
        </w:rPr>
      </w:pPr>
    </w:p>
    <w:p>
      <w:pPr>
        <w:pStyle w:val="2"/>
        <w:keepNext w:val="0"/>
        <w:keepLines w:val="0"/>
        <w:pageBreakBefore w:val="0"/>
        <w:widowControl w:val="0"/>
        <w:kinsoku/>
        <w:wordWrap/>
        <w:overflowPunct/>
        <w:topLinePunct w:val="0"/>
        <w:bidi w:val="0"/>
        <w:adjustRightInd/>
        <w:snapToGrid/>
        <w:spacing w:beforeLines="0" w:afterLines="0" w:line="560" w:lineRule="exact"/>
        <w:textAlignment w:val="auto"/>
        <w:rPr>
          <w:rFonts w:hint="eastAsia" w:ascii="方正小标宋简体" w:hAnsi="方正小标宋简体" w:eastAsia="方正小标宋简体" w:cs="方正小标宋简体"/>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spacing w:val="-8"/>
          <w:kern w:val="2"/>
          <w:sz w:val="32"/>
          <w:szCs w:val="32"/>
          <w:lang w:val="en-US" w:bidi="ar-SA"/>
        </w:rPr>
      </w:pPr>
      <w:r>
        <w:rPr>
          <w:rFonts w:hint="eastAsia" w:ascii="方正小标宋简体" w:hAnsi="方正小标宋简体" w:eastAsia="方正小标宋简体" w:cs="方正小标宋简体"/>
          <w:b w:val="0"/>
          <w:bCs w:val="0"/>
          <w:color w:val="auto"/>
          <w:spacing w:val="-8"/>
          <w:kern w:val="2"/>
          <w:sz w:val="32"/>
          <w:szCs w:val="32"/>
          <w:lang w:val="en-US" w:bidi="ar-SA"/>
        </w:rPr>
        <w:t>琼山区</w:t>
      </w:r>
      <w:r>
        <w:rPr>
          <w:rFonts w:hint="eastAsia" w:ascii="方正小标宋简体" w:hAnsi="方正小标宋简体" w:eastAsia="方正小标宋简体" w:cs="方正小标宋简体"/>
          <w:b w:val="0"/>
          <w:bCs w:val="0"/>
          <w:color w:val="auto"/>
          <w:spacing w:val="-8"/>
          <w:kern w:val="2"/>
          <w:sz w:val="32"/>
          <w:szCs w:val="32"/>
          <w:lang w:val="en-US" w:eastAsia="zh-CN" w:bidi="ar-SA"/>
        </w:rPr>
        <w:t>人民政府</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pacing w:val="-8"/>
          <w:kern w:val="2"/>
          <w:sz w:val="32"/>
          <w:szCs w:val="32"/>
          <w:lang w:val="en-US" w:bidi="ar-SA"/>
        </w:rPr>
      </w:pPr>
      <w:r>
        <w:rPr>
          <w:rFonts w:hint="eastAsia" w:ascii="方正小标宋简体" w:hAnsi="方正小标宋简体" w:eastAsia="方正小标宋简体" w:cs="方正小标宋简体"/>
          <w:b w:val="0"/>
          <w:bCs w:val="0"/>
          <w:spacing w:val="-8"/>
          <w:kern w:val="2"/>
          <w:sz w:val="32"/>
          <w:szCs w:val="32"/>
          <w:lang w:val="en-US" w:bidi="ar-SA"/>
        </w:rPr>
        <w:t>202</w:t>
      </w:r>
      <w:r>
        <w:rPr>
          <w:rFonts w:hint="eastAsia" w:ascii="方正小标宋简体" w:hAnsi="方正小标宋简体" w:eastAsia="方正小标宋简体" w:cs="方正小标宋简体"/>
          <w:b w:val="0"/>
          <w:bCs w:val="0"/>
          <w:spacing w:val="-8"/>
          <w:kern w:val="2"/>
          <w:sz w:val="32"/>
          <w:szCs w:val="32"/>
          <w:lang w:val="en-US" w:eastAsia="zh-CN" w:bidi="ar-SA"/>
        </w:rPr>
        <w:t>1</w:t>
      </w:r>
      <w:r>
        <w:rPr>
          <w:rFonts w:hint="eastAsia" w:ascii="方正小标宋简体" w:hAnsi="方正小标宋简体" w:eastAsia="方正小标宋简体" w:cs="方正小标宋简体"/>
          <w:b w:val="0"/>
          <w:bCs w:val="0"/>
          <w:spacing w:val="-8"/>
          <w:kern w:val="2"/>
          <w:sz w:val="32"/>
          <w:szCs w:val="32"/>
          <w:lang w:val="en-US" w:bidi="ar-SA"/>
        </w:rPr>
        <w:t>年1月</w:t>
      </w:r>
    </w:p>
    <w:p>
      <w:pPr>
        <w:spacing w:line="560" w:lineRule="exact"/>
        <w:jc w:val="center"/>
        <w:rPr>
          <w:rFonts w:ascii="宋体" w:hAnsi="宋体" w:cs="宋体"/>
          <w:b/>
          <w:bCs/>
          <w:sz w:val="32"/>
          <w:szCs w:val="32"/>
        </w:rPr>
      </w:pPr>
    </w:p>
    <w:p>
      <w:pPr>
        <w:spacing w:line="560" w:lineRule="exact"/>
        <w:jc w:val="center"/>
        <w:rPr>
          <w:rFonts w:ascii="宋体" w:hAnsi="宋体" w:cs="宋体"/>
          <w:b/>
          <w:bCs/>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ascii="宋体" w:hAnsi="宋体"/>
        </w:rPr>
        <w:sectPr>
          <w:pgSz w:w="11906" w:h="16838"/>
          <w:pgMar w:top="1440" w:right="1800" w:bottom="1440" w:left="1800" w:header="851" w:footer="992" w:gutter="0"/>
          <w:pgNumType w:fmt="numberInDash" w:start="1"/>
          <w:cols w:space="720" w:num="1"/>
          <w:docGrid w:type="lines" w:linePitch="312" w:charSpace="0"/>
        </w:sectPr>
      </w:pPr>
    </w:p>
    <w:sdt>
      <w:sdtPr>
        <w:rPr>
          <w:rFonts w:ascii="宋体" w:hAnsi="宋体"/>
          <w:b/>
          <w:bCs/>
          <w:sz w:val="36"/>
          <w:szCs w:val="36"/>
        </w:rPr>
        <w:id w:val="147453314"/>
        <w15:color w:val="DBDBDB"/>
        <w:docPartObj>
          <w:docPartGallery w:val="Table of Contents"/>
          <w:docPartUnique/>
        </w:docPartObj>
      </w:sdtPr>
      <w:sdtEndPr>
        <w:rPr>
          <w:rFonts w:hint="eastAsia" w:ascii="宋体" w:hAnsi="宋体" w:cs="宋体"/>
          <w:b/>
          <w:bCs/>
          <w:sz w:val="28"/>
          <w:szCs w:val="28"/>
        </w:rPr>
      </w:sdtEndPr>
      <w:sdtContent>
        <w:p>
          <w:pPr>
            <w:spacing w:line="600" w:lineRule="exact"/>
            <w:jc w:val="center"/>
            <w:rPr>
              <w:rFonts w:hint="eastAsia" w:ascii="宋体" w:hAnsi="宋体" w:eastAsia="宋体" w:cs="宋体"/>
              <w:kern w:val="2"/>
              <w:sz w:val="28"/>
              <w:szCs w:val="28"/>
              <w:lang w:val="en-US" w:eastAsia="zh-CN" w:bidi="ar-SA"/>
            </w:rPr>
          </w:pPr>
          <w:r>
            <w:rPr>
              <w:rFonts w:hint="eastAsia" w:ascii="宋体" w:hAnsi="宋体" w:cs="宋体"/>
              <w:b/>
              <w:bCs/>
              <w:sz w:val="36"/>
              <w:szCs w:val="36"/>
            </w:rPr>
            <w:t>目  录</w:t>
          </w: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_Toc12186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 xml:space="preserve">1 </w:t>
          </w:r>
          <w:r>
            <w:rPr>
              <w:rFonts w:hint="eastAsia" w:ascii="黑体" w:hAnsi="黑体" w:eastAsia="黑体" w:cs="黑体"/>
              <w:sz w:val="24"/>
              <w:szCs w:val="24"/>
            </w:rPr>
            <w:t>总则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_Toc12186 </w:instrText>
          </w:r>
          <w:r>
            <w:rPr>
              <w:rFonts w:hint="eastAsia" w:ascii="黑体" w:hAnsi="黑体" w:eastAsia="黑体" w:cs="黑体"/>
              <w:sz w:val="24"/>
              <w:szCs w:val="24"/>
            </w:rPr>
            <w:fldChar w:fldCharType="separate"/>
          </w:r>
          <w:r>
            <w:rPr>
              <w:rFonts w:hint="eastAsia" w:ascii="黑体" w:hAnsi="黑体" w:eastAsia="黑体" w:cs="黑体"/>
              <w:sz w:val="24"/>
              <w:szCs w:val="24"/>
            </w:rPr>
            <w:t>- 1 -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_Toc19748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1.1</w:t>
          </w:r>
          <w:r>
            <w:rPr>
              <w:rFonts w:hint="eastAsia" w:ascii="楷体" w:hAnsi="楷体" w:eastAsia="楷体" w:cs="楷体"/>
              <w:sz w:val="24"/>
              <w:szCs w:val="24"/>
            </w:rPr>
            <w:t>编制目的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_Toc19748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_Toc32181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1.2</w:t>
          </w:r>
          <w:r>
            <w:rPr>
              <w:rFonts w:hint="eastAsia" w:ascii="楷体" w:hAnsi="楷体" w:eastAsia="楷体" w:cs="楷体"/>
              <w:sz w:val="24"/>
              <w:szCs w:val="24"/>
            </w:rPr>
            <w:t>编制依据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_Toc32181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_Toc4838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1.3</w:t>
          </w:r>
          <w:r>
            <w:rPr>
              <w:rFonts w:hint="eastAsia" w:ascii="楷体" w:hAnsi="楷体" w:eastAsia="楷体" w:cs="楷体"/>
              <w:sz w:val="24"/>
              <w:szCs w:val="24"/>
            </w:rPr>
            <w:t>适用范围</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_Toc4838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_Toc22352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1.4</w:t>
          </w:r>
          <w:r>
            <w:rPr>
              <w:rFonts w:hint="eastAsia" w:ascii="楷体" w:hAnsi="楷体" w:eastAsia="楷体" w:cs="楷体"/>
              <w:sz w:val="24"/>
              <w:szCs w:val="24"/>
            </w:rPr>
            <w:t>工作原则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_Toc22352 </w:instrText>
          </w:r>
          <w:r>
            <w:rPr>
              <w:rFonts w:hint="eastAsia" w:ascii="楷体" w:hAnsi="楷体" w:eastAsia="楷体" w:cs="楷体"/>
              <w:sz w:val="24"/>
              <w:szCs w:val="24"/>
            </w:rPr>
            <w:fldChar w:fldCharType="separate"/>
          </w:r>
          <w:r>
            <w:rPr>
              <w:rFonts w:hint="eastAsia" w:ascii="楷体" w:hAnsi="楷体" w:eastAsia="楷体" w:cs="楷体"/>
              <w:sz w:val="24"/>
              <w:szCs w:val="24"/>
            </w:rPr>
            <w:t>- 2 -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_Toc21517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1.5</w:t>
          </w:r>
          <w:r>
            <w:rPr>
              <w:rFonts w:hint="eastAsia" w:ascii="楷体" w:hAnsi="楷体" w:eastAsia="楷体" w:cs="楷体"/>
              <w:sz w:val="24"/>
              <w:szCs w:val="24"/>
            </w:rPr>
            <w:t>突发</w:t>
          </w:r>
          <w:r>
            <w:rPr>
              <w:rFonts w:hint="eastAsia" w:ascii="楷体" w:hAnsi="楷体" w:eastAsia="楷体" w:cs="楷体"/>
              <w:sz w:val="24"/>
              <w:szCs w:val="24"/>
              <w:lang w:eastAsia="zh-CN"/>
            </w:rPr>
            <w:t>公共</w:t>
          </w:r>
          <w:r>
            <w:rPr>
              <w:rFonts w:hint="eastAsia" w:ascii="楷体" w:hAnsi="楷体" w:eastAsia="楷体" w:cs="楷体"/>
              <w:sz w:val="24"/>
              <w:szCs w:val="24"/>
            </w:rPr>
            <w:t>事件分级</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_Toc21517 </w:instrText>
          </w:r>
          <w:r>
            <w:rPr>
              <w:rFonts w:hint="eastAsia" w:ascii="楷体" w:hAnsi="楷体" w:eastAsia="楷体" w:cs="楷体"/>
              <w:sz w:val="24"/>
              <w:szCs w:val="24"/>
            </w:rPr>
            <w:fldChar w:fldCharType="separate"/>
          </w:r>
          <w:r>
            <w:rPr>
              <w:rFonts w:hint="eastAsia" w:ascii="楷体" w:hAnsi="楷体" w:eastAsia="楷体" w:cs="楷体"/>
              <w:sz w:val="24"/>
              <w:szCs w:val="24"/>
            </w:rPr>
            <w:t>- 3 -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_Toc15898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1.6</w:t>
          </w:r>
          <w:r>
            <w:rPr>
              <w:rFonts w:hint="eastAsia" w:ascii="楷体" w:hAnsi="楷体" w:eastAsia="楷体" w:cs="楷体"/>
              <w:sz w:val="24"/>
              <w:szCs w:val="24"/>
            </w:rPr>
            <w:t>应急预案体系</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_Toc15898 </w:instrText>
          </w:r>
          <w:r>
            <w:rPr>
              <w:rFonts w:hint="eastAsia" w:ascii="楷体" w:hAnsi="楷体" w:eastAsia="楷体" w:cs="楷体"/>
              <w:sz w:val="24"/>
              <w:szCs w:val="24"/>
            </w:rPr>
            <w:fldChar w:fldCharType="separate"/>
          </w:r>
          <w:r>
            <w:rPr>
              <w:rFonts w:hint="eastAsia" w:ascii="楷体" w:hAnsi="楷体" w:eastAsia="楷体" w:cs="楷体"/>
              <w:sz w:val="24"/>
              <w:szCs w:val="24"/>
            </w:rPr>
            <w:t>- 4 -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4"/>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_Toc25755 </w:instrText>
          </w:r>
          <w:r>
            <w:rPr>
              <w:rFonts w:hint="eastAsia" w:ascii="楷体" w:hAnsi="楷体" w:eastAsia="楷体" w:cs="楷体"/>
              <w:sz w:val="24"/>
              <w:szCs w:val="24"/>
            </w:rPr>
            <w:fldChar w:fldCharType="separate"/>
          </w:r>
          <w:r>
            <w:rPr>
              <w:rFonts w:hint="eastAsia" w:ascii="楷体" w:hAnsi="楷体" w:eastAsia="楷体" w:cs="楷体"/>
              <w:bCs/>
              <w:sz w:val="24"/>
              <w:szCs w:val="24"/>
            </w:rPr>
            <w:t>（</w:t>
          </w:r>
          <w:r>
            <w:rPr>
              <w:rFonts w:hint="eastAsia" w:ascii="楷体" w:hAnsi="楷体" w:eastAsia="楷体" w:cs="楷体"/>
              <w:bCs/>
              <w:sz w:val="24"/>
              <w:szCs w:val="24"/>
              <w:lang w:val="en-US" w:eastAsia="zh-CN"/>
            </w:rPr>
            <w:t>1</w:t>
          </w:r>
          <w:r>
            <w:rPr>
              <w:rFonts w:hint="eastAsia" w:ascii="楷体" w:hAnsi="楷体" w:eastAsia="楷体" w:cs="楷体"/>
              <w:bCs/>
              <w:sz w:val="24"/>
              <w:szCs w:val="24"/>
            </w:rPr>
            <w:t>）应急预案</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_Toc25755 </w:instrText>
          </w:r>
          <w:r>
            <w:rPr>
              <w:rFonts w:hint="eastAsia" w:ascii="楷体" w:hAnsi="楷体" w:eastAsia="楷体" w:cs="楷体"/>
              <w:sz w:val="24"/>
              <w:szCs w:val="24"/>
            </w:rPr>
            <w:fldChar w:fldCharType="separate"/>
          </w:r>
          <w:r>
            <w:rPr>
              <w:rFonts w:hint="eastAsia" w:ascii="楷体" w:hAnsi="楷体" w:eastAsia="楷体" w:cs="楷体"/>
              <w:sz w:val="24"/>
              <w:szCs w:val="24"/>
            </w:rPr>
            <w:t>- 4 -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4"/>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_Toc29390 </w:instrText>
          </w:r>
          <w:r>
            <w:rPr>
              <w:rFonts w:hint="eastAsia" w:ascii="楷体" w:hAnsi="楷体" w:eastAsia="楷体" w:cs="楷体"/>
              <w:sz w:val="24"/>
              <w:szCs w:val="24"/>
            </w:rPr>
            <w:fldChar w:fldCharType="separate"/>
          </w:r>
          <w:r>
            <w:rPr>
              <w:rFonts w:hint="eastAsia" w:ascii="楷体" w:hAnsi="楷体" w:eastAsia="楷体" w:cs="楷体"/>
              <w:bCs/>
              <w:sz w:val="24"/>
              <w:szCs w:val="24"/>
            </w:rPr>
            <w:t>（</w:t>
          </w:r>
          <w:r>
            <w:rPr>
              <w:rFonts w:hint="eastAsia" w:ascii="楷体" w:hAnsi="楷体" w:eastAsia="楷体" w:cs="楷体"/>
              <w:bCs/>
              <w:sz w:val="24"/>
              <w:szCs w:val="24"/>
              <w:lang w:val="en-US" w:eastAsia="zh-CN"/>
            </w:rPr>
            <w:t>2</w:t>
          </w:r>
          <w:r>
            <w:rPr>
              <w:rFonts w:hint="eastAsia" w:ascii="楷体" w:hAnsi="楷体" w:eastAsia="楷体" w:cs="楷体"/>
              <w:bCs/>
              <w:sz w:val="24"/>
              <w:szCs w:val="24"/>
            </w:rPr>
            <w:t>）应急预案支撑性文件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_Toc29390 </w:instrText>
          </w:r>
          <w:r>
            <w:rPr>
              <w:rFonts w:hint="eastAsia" w:ascii="楷体" w:hAnsi="楷体" w:eastAsia="楷体" w:cs="楷体"/>
              <w:sz w:val="24"/>
              <w:szCs w:val="24"/>
            </w:rPr>
            <w:fldChar w:fldCharType="separate"/>
          </w:r>
          <w:r>
            <w:rPr>
              <w:rFonts w:hint="eastAsia" w:ascii="楷体" w:hAnsi="楷体" w:eastAsia="楷体" w:cs="楷体"/>
              <w:sz w:val="24"/>
              <w:szCs w:val="24"/>
            </w:rPr>
            <w:t>- 4 -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_Toc29696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1.7</w:t>
          </w:r>
          <w:r>
            <w:rPr>
              <w:rFonts w:hint="eastAsia" w:ascii="楷体" w:hAnsi="楷体" w:eastAsia="楷体" w:cs="楷体"/>
              <w:sz w:val="24"/>
              <w:szCs w:val="24"/>
            </w:rPr>
            <w:t>风险分析</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_Toc29696 </w:instrText>
          </w:r>
          <w:r>
            <w:rPr>
              <w:rFonts w:hint="eastAsia" w:ascii="楷体" w:hAnsi="楷体" w:eastAsia="楷体" w:cs="楷体"/>
              <w:sz w:val="24"/>
              <w:szCs w:val="24"/>
            </w:rPr>
            <w:fldChar w:fldCharType="separate"/>
          </w:r>
          <w:r>
            <w:rPr>
              <w:rFonts w:hint="eastAsia" w:ascii="楷体" w:hAnsi="楷体" w:eastAsia="楷体" w:cs="楷体"/>
              <w:sz w:val="24"/>
              <w:szCs w:val="24"/>
            </w:rPr>
            <w:t>- 5 -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黑体" w:hAnsi="黑体" w:eastAsia="黑体" w:cs="黑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_Toc6716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1.8</w:t>
          </w:r>
          <w:r>
            <w:rPr>
              <w:rFonts w:hint="eastAsia" w:ascii="楷体" w:hAnsi="楷体" w:eastAsia="楷体" w:cs="楷体"/>
              <w:sz w:val="24"/>
              <w:szCs w:val="24"/>
              <w:lang w:eastAsia="zh-CN"/>
            </w:rPr>
            <w:t>应急资源</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_Toc6716 </w:instrText>
          </w:r>
          <w:r>
            <w:rPr>
              <w:rFonts w:hint="eastAsia" w:ascii="楷体" w:hAnsi="楷体" w:eastAsia="楷体" w:cs="楷体"/>
              <w:sz w:val="24"/>
              <w:szCs w:val="24"/>
            </w:rPr>
            <w:fldChar w:fldCharType="separate"/>
          </w:r>
          <w:r>
            <w:rPr>
              <w:rFonts w:hint="eastAsia" w:ascii="楷体" w:hAnsi="楷体" w:eastAsia="楷体" w:cs="楷体"/>
              <w:sz w:val="24"/>
              <w:szCs w:val="24"/>
            </w:rPr>
            <w:t>- 6 -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_Toc25213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 xml:space="preserve">2 </w:t>
          </w:r>
          <w:r>
            <w:rPr>
              <w:rFonts w:hint="eastAsia" w:ascii="黑体" w:hAnsi="黑体" w:eastAsia="黑体" w:cs="黑体"/>
              <w:sz w:val="24"/>
              <w:szCs w:val="24"/>
            </w:rPr>
            <w:t>组织指挥体系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_Toc25213 </w:instrText>
          </w:r>
          <w:r>
            <w:rPr>
              <w:rFonts w:hint="eastAsia" w:ascii="黑体" w:hAnsi="黑体" w:eastAsia="黑体" w:cs="黑体"/>
              <w:sz w:val="24"/>
              <w:szCs w:val="24"/>
            </w:rPr>
            <w:fldChar w:fldCharType="separate"/>
          </w:r>
          <w:r>
            <w:rPr>
              <w:rFonts w:hint="eastAsia" w:ascii="黑体" w:hAnsi="黑体" w:eastAsia="黑体" w:cs="黑体"/>
              <w:sz w:val="24"/>
              <w:szCs w:val="24"/>
            </w:rPr>
            <w:t>- 7 -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_Toc28554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2.1</w:t>
          </w:r>
          <w:r>
            <w:rPr>
              <w:rFonts w:hint="eastAsia" w:ascii="楷体" w:hAnsi="楷体" w:eastAsia="楷体" w:cs="楷体"/>
              <w:sz w:val="24"/>
              <w:szCs w:val="24"/>
            </w:rPr>
            <w:t>领导机构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_Toc28554 </w:instrText>
          </w:r>
          <w:r>
            <w:rPr>
              <w:rFonts w:hint="eastAsia" w:ascii="楷体" w:hAnsi="楷体" w:eastAsia="楷体" w:cs="楷体"/>
              <w:sz w:val="24"/>
              <w:szCs w:val="24"/>
            </w:rPr>
            <w:fldChar w:fldCharType="separate"/>
          </w:r>
          <w:r>
            <w:rPr>
              <w:rFonts w:hint="eastAsia" w:ascii="楷体" w:hAnsi="楷体" w:eastAsia="楷体" w:cs="楷体"/>
              <w:sz w:val="24"/>
              <w:szCs w:val="24"/>
            </w:rPr>
            <w:t>- 7 -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_Toc4839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2.2</w:t>
          </w:r>
          <w:r>
            <w:rPr>
              <w:rFonts w:hint="eastAsia" w:ascii="楷体" w:hAnsi="楷体" w:eastAsia="楷体" w:cs="楷体"/>
              <w:sz w:val="24"/>
              <w:szCs w:val="24"/>
            </w:rPr>
            <w:t>专项指挥机构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_Toc4839 </w:instrText>
          </w:r>
          <w:r>
            <w:rPr>
              <w:rFonts w:hint="eastAsia" w:ascii="楷体" w:hAnsi="楷体" w:eastAsia="楷体" w:cs="楷体"/>
              <w:sz w:val="24"/>
              <w:szCs w:val="24"/>
            </w:rPr>
            <w:fldChar w:fldCharType="separate"/>
          </w:r>
          <w:r>
            <w:rPr>
              <w:rFonts w:hint="eastAsia" w:ascii="楷体" w:hAnsi="楷体" w:eastAsia="楷体" w:cs="楷体"/>
              <w:sz w:val="24"/>
              <w:szCs w:val="24"/>
            </w:rPr>
            <w:t>- 8 -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_Toc5488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2.3</w:t>
          </w:r>
          <w:r>
            <w:rPr>
              <w:rFonts w:hint="eastAsia" w:ascii="楷体" w:hAnsi="楷体" w:eastAsia="楷体" w:cs="楷体"/>
              <w:sz w:val="24"/>
              <w:szCs w:val="24"/>
            </w:rPr>
            <w:t>现场指挥机构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_Toc5488 </w:instrText>
          </w:r>
          <w:r>
            <w:rPr>
              <w:rFonts w:hint="eastAsia" w:ascii="楷体" w:hAnsi="楷体" w:eastAsia="楷体" w:cs="楷体"/>
              <w:sz w:val="24"/>
              <w:szCs w:val="24"/>
            </w:rPr>
            <w:fldChar w:fldCharType="separate"/>
          </w:r>
          <w:r>
            <w:rPr>
              <w:rFonts w:hint="eastAsia" w:ascii="楷体" w:hAnsi="楷体" w:eastAsia="楷体" w:cs="楷体"/>
              <w:sz w:val="24"/>
              <w:szCs w:val="24"/>
            </w:rPr>
            <w:t>- 14 -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黑体" w:hAnsi="黑体" w:eastAsia="黑体" w:cs="黑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_Toc9061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2.4</w:t>
          </w:r>
          <w:r>
            <w:rPr>
              <w:rFonts w:hint="eastAsia" w:ascii="楷体" w:hAnsi="楷体" w:eastAsia="楷体" w:cs="楷体"/>
              <w:sz w:val="24"/>
              <w:szCs w:val="24"/>
            </w:rPr>
            <w:t>专家组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_Toc9061 </w:instrText>
          </w:r>
          <w:r>
            <w:rPr>
              <w:rFonts w:hint="eastAsia" w:ascii="楷体" w:hAnsi="楷体" w:eastAsia="楷体" w:cs="楷体"/>
              <w:sz w:val="24"/>
              <w:szCs w:val="24"/>
            </w:rPr>
            <w:fldChar w:fldCharType="separate"/>
          </w:r>
          <w:r>
            <w:rPr>
              <w:rFonts w:hint="eastAsia" w:ascii="楷体" w:hAnsi="楷体" w:eastAsia="楷体" w:cs="楷体"/>
              <w:sz w:val="24"/>
              <w:szCs w:val="24"/>
            </w:rPr>
            <w:t>- 15 -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_Toc26247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 xml:space="preserve">3 </w:t>
          </w:r>
          <w:r>
            <w:rPr>
              <w:rFonts w:hint="eastAsia" w:ascii="黑体" w:hAnsi="黑体" w:eastAsia="黑体" w:cs="黑体"/>
              <w:sz w:val="24"/>
              <w:szCs w:val="24"/>
            </w:rPr>
            <w:t>运行机制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_Toc26247 </w:instrText>
          </w:r>
          <w:r>
            <w:rPr>
              <w:rFonts w:hint="eastAsia" w:ascii="黑体" w:hAnsi="黑体" w:eastAsia="黑体" w:cs="黑体"/>
              <w:sz w:val="24"/>
              <w:szCs w:val="24"/>
            </w:rPr>
            <w:fldChar w:fldCharType="separate"/>
          </w:r>
          <w:r>
            <w:rPr>
              <w:rFonts w:hint="eastAsia" w:ascii="黑体" w:hAnsi="黑体" w:eastAsia="黑体" w:cs="黑体"/>
              <w:sz w:val="24"/>
              <w:szCs w:val="24"/>
            </w:rPr>
            <w:t>- 15 -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_Toc3342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3.1</w:t>
          </w:r>
          <w:r>
            <w:rPr>
              <w:rFonts w:hint="eastAsia" w:ascii="楷体" w:hAnsi="楷体" w:eastAsia="楷体" w:cs="楷体"/>
              <w:sz w:val="24"/>
              <w:szCs w:val="24"/>
            </w:rPr>
            <w:t>风险防控</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_Toc3342 </w:instrText>
          </w:r>
          <w:r>
            <w:rPr>
              <w:rFonts w:hint="eastAsia" w:ascii="楷体" w:hAnsi="楷体" w:eastAsia="楷体" w:cs="楷体"/>
              <w:sz w:val="24"/>
              <w:szCs w:val="24"/>
            </w:rPr>
            <w:fldChar w:fldCharType="separate"/>
          </w:r>
          <w:r>
            <w:rPr>
              <w:rFonts w:hint="eastAsia" w:ascii="楷体" w:hAnsi="楷体" w:eastAsia="楷体" w:cs="楷体"/>
              <w:sz w:val="24"/>
              <w:szCs w:val="24"/>
            </w:rPr>
            <w:t>- 15 -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_Toc25827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3.2</w:t>
          </w:r>
          <w:r>
            <w:rPr>
              <w:rFonts w:hint="eastAsia" w:ascii="楷体" w:hAnsi="楷体" w:eastAsia="楷体" w:cs="楷体"/>
              <w:sz w:val="24"/>
              <w:szCs w:val="24"/>
            </w:rPr>
            <w:t>监测与预警</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_Toc25827 </w:instrText>
          </w:r>
          <w:r>
            <w:rPr>
              <w:rFonts w:hint="eastAsia" w:ascii="楷体" w:hAnsi="楷体" w:eastAsia="楷体" w:cs="楷体"/>
              <w:sz w:val="24"/>
              <w:szCs w:val="24"/>
            </w:rPr>
            <w:fldChar w:fldCharType="separate"/>
          </w:r>
          <w:r>
            <w:rPr>
              <w:rFonts w:hint="eastAsia" w:ascii="楷体" w:hAnsi="楷体" w:eastAsia="楷体" w:cs="楷体"/>
              <w:sz w:val="24"/>
              <w:szCs w:val="24"/>
            </w:rPr>
            <w:t>- 16 -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_Toc27034 </w:instrText>
          </w:r>
          <w:r>
            <w:rPr>
              <w:rFonts w:hint="eastAsia" w:ascii="楷体" w:hAnsi="楷体" w:eastAsia="楷体" w:cs="楷体"/>
              <w:sz w:val="24"/>
              <w:szCs w:val="24"/>
            </w:rPr>
            <w:fldChar w:fldCharType="separate"/>
          </w:r>
          <w:r>
            <w:rPr>
              <w:rFonts w:hint="eastAsia" w:ascii="楷体" w:hAnsi="楷体" w:eastAsia="楷体" w:cs="楷体"/>
              <w:sz w:val="24"/>
              <w:szCs w:val="24"/>
            </w:rPr>
            <w:t>（</w:t>
          </w:r>
          <w:r>
            <w:rPr>
              <w:rFonts w:hint="eastAsia" w:ascii="楷体" w:hAnsi="楷体" w:eastAsia="楷体" w:cs="楷体"/>
              <w:sz w:val="24"/>
              <w:szCs w:val="24"/>
              <w:lang w:val="en-US" w:eastAsia="zh-CN"/>
            </w:rPr>
            <w:t>1</w:t>
          </w:r>
          <w:r>
            <w:rPr>
              <w:rFonts w:hint="eastAsia" w:ascii="楷体" w:hAnsi="楷体" w:eastAsia="楷体" w:cs="楷体"/>
              <w:sz w:val="24"/>
              <w:szCs w:val="24"/>
            </w:rPr>
            <w:t>）监测</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_Toc27034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_Toc11141 </w:instrText>
          </w:r>
          <w:r>
            <w:rPr>
              <w:rFonts w:hint="eastAsia" w:ascii="楷体" w:hAnsi="楷体" w:eastAsia="楷体" w:cs="楷体"/>
              <w:sz w:val="24"/>
              <w:szCs w:val="24"/>
            </w:rPr>
            <w:fldChar w:fldCharType="separate"/>
          </w:r>
          <w:r>
            <w:rPr>
              <w:rFonts w:hint="eastAsia" w:ascii="楷体" w:hAnsi="楷体" w:eastAsia="楷体" w:cs="楷体"/>
              <w:sz w:val="24"/>
              <w:szCs w:val="24"/>
            </w:rPr>
            <w:t>（</w:t>
          </w:r>
          <w:r>
            <w:rPr>
              <w:rFonts w:hint="eastAsia" w:ascii="楷体" w:hAnsi="楷体" w:eastAsia="楷体" w:cs="楷体"/>
              <w:sz w:val="24"/>
              <w:szCs w:val="24"/>
              <w:lang w:val="en-US" w:eastAsia="zh-CN"/>
            </w:rPr>
            <w:t>2</w:t>
          </w:r>
          <w:r>
            <w:rPr>
              <w:rFonts w:hint="eastAsia" w:ascii="楷体" w:hAnsi="楷体" w:eastAsia="楷体" w:cs="楷体"/>
              <w:sz w:val="24"/>
              <w:szCs w:val="24"/>
            </w:rPr>
            <w:t>）预警</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_Toc11141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_Toc22404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w:t>
          </w:r>
          <w:r>
            <w:rPr>
              <w:rFonts w:hint="eastAsia" w:ascii="楷体" w:hAnsi="楷体" w:eastAsia="楷体" w:cs="楷体"/>
              <w:sz w:val="24"/>
              <w:szCs w:val="24"/>
            </w:rPr>
            <w:t>应急处置与救援</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_Toc22404 </w:instrText>
          </w:r>
          <w:r>
            <w:rPr>
              <w:rFonts w:hint="eastAsia" w:ascii="楷体" w:hAnsi="楷体" w:eastAsia="楷体" w:cs="楷体"/>
              <w:sz w:val="24"/>
              <w:szCs w:val="24"/>
            </w:rPr>
            <w:fldChar w:fldCharType="separate"/>
          </w:r>
          <w:r>
            <w:rPr>
              <w:rFonts w:hint="eastAsia" w:ascii="楷体" w:hAnsi="楷体" w:eastAsia="楷体" w:cs="楷体"/>
              <w:sz w:val="24"/>
              <w:szCs w:val="24"/>
            </w:rPr>
            <w:t>- 19 -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_Toc6259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3.3.1</w:t>
          </w:r>
          <w:r>
            <w:rPr>
              <w:rFonts w:hint="eastAsia" w:ascii="楷体" w:hAnsi="楷体" w:eastAsia="楷体" w:cs="楷体"/>
              <w:sz w:val="24"/>
              <w:szCs w:val="24"/>
            </w:rPr>
            <w:t>信息报告</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_Toc6259 </w:instrText>
          </w:r>
          <w:r>
            <w:rPr>
              <w:rFonts w:hint="eastAsia" w:ascii="楷体" w:hAnsi="楷体" w:eastAsia="楷体" w:cs="楷体"/>
              <w:sz w:val="24"/>
              <w:szCs w:val="24"/>
            </w:rPr>
            <w:fldChar w:fldCharType="separate"/>
          </w:r>
          <w:r>
            <w:rPr>
              <w:rFonts w:hint="eastAsia" w:ascii="楷体" w:hAnsi="楷体" w:eastAsia="楷体" w:cs="楷体"/>
              <w:sz w:val="24"/>
              <w:szCs w:val="24"/>
            </w:rPr>
            <w:t>- 19 -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_Toc30799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3.3.2</w:t>
          </w:r>
          <w:r>
            <w:rPr>
              <w:rFonts w:hint="eastAsia" w:ascii="楷体" w:hAnsi="楷体" w:eastAsia="楷体" w:cs="楷体"/>
              <w:sz w:val="24"/>
              <w:szCs w:val="24"/>
            </w:rPr>
            <w:t>先期处置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_Toc30799 </w:instrText>
          </w:r>
          <w:r>
            <w:rPr>
              <w:rFonts w:hint="eastAsia" w:ascii="楷体" w:hAnsi="楷体" w:eastAsia="楷体" w:cs="楷体"/>
              <w:sz w:val="24"/>
              <w:szCs w:val="24"/>
            </w:rPr>
            <w:fldChar w:fldCharType="separate"/>
          </w:r>
          <w:r>
            <w:rPr>
              <w:rFonts w:hint="eastAsia" w:ascii="楷体" w:hAnsi="楷体" w:eastAsia="楷体" w:cs="楷体"/>
              <w:sz w:val="24"/>
              <w:szCs w:val="24"/>
            </w:rPr>
            <w:t>- 20 -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_Toc23669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3.3.3</w:t>
          </w:r>
          <w:r>
            <w:rPr>
              <w:rFonts w:hint="eastAsia" w:ascii="楷体" w:hAnsi="楷体" w:eastAsia="楷体" w:cs="楷体"/>
              <w:sz w:val="24"/>
              <w:szCs w:val="24"/>
            </w:rPr>
            <w:t>指挥协调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_Toc23669 </w:instrText>
          </w:r>
          <w:r>
            <w:rPr>
              <w:rFonts w:hint="eastAsia" w:ascii="楷体" w:hAnsi="楷体" w:eastAsia="楷体" w:cs="楷体"/>
              <w:sz w:val="24"/>
              <w:szCs w:val="24"/>
            </w:rPr>
            <w:fldChar w:fldCharType="separate"/>
          </w:r>
          <w:r>
            <w:rPr>
              <w:rFonts w:hint="eastAsia" w:ascii="楷体" w:hAnsi="楷体" w:eastAsia="楷体" w:cs="楷体"/>
              <w:sz w:val="24"/>
              <w:szCs w:val="24"/>
            </w:rPr>
            <w:t>- 21 -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_Toc8645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3.3.4</w:t>
          </w:r>
          <w:r>
            <w:rPr>
              <w:rFonts w:hint="eastAsia" w:ascii="楷体" w:hAnsi="楷体" w:eastAsia="楷体" w:cs="楷体"/>
              <w:sz w:val="24"/>
              <w:szCs w:val="24"/>
            </w:rPr>
            <w:t>处置措施</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_Toc8645 </w:instrText>
          </w:r>
          <w:r>
            <w:rPr>
              <w:rFonts w:hint="eastAsia" w:ascii="楷体" w:hAnsi="楷体" w:eastAsia="楷体" w:cs="楷体"/>
              <w:sz w:val="24"/>
              <w:szCs w:val="24"/>
            </w:rPr>
            <w:fldChar w:fldCharType="separate"/>
          </w:r>
          <w:r>
            <w:rPr>
              <w:rFonts w:hint="eastAsia" w:ascii="楷体" w:hAnsi="楷体" w:eastAsia="楷体" w:cs="楷体"/>
              <w:sz w:val="24"/>
              <w:szCs w:val="24"/>
            </w:rPr>
            <w:t>- 22 -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_Toc17859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3.3.5</w:t>
          </w:r>
          <w:r>
            <w:rPr>
              <w:rFonts w:hint="eastAsia" w:ascii="楷体" w:hAnsi="楷体" w:eastAsia="楷体" w:cs="楷体"/>
              <w:sz w:val="24"/>
              <w:szCs w:val="24"/>
            </w:rPr>
            <w:t>信息发布与舆论引导</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_Toc17859 </w:instrText>
          </w:r>
          <w:r>
            <w:rPr>
              <w:rFonts w:hint="eastAsia" w:ascii="楷体" w:hAnsi="楷体" w:eastAsia="楷体" w:cs="楷体"/>
              <w:sz w:val="24"/>
              <w:szCs w:val="24"/>
            </w:rPr>
            <w:fldChar w:fldCharType="separate"/>
          </w:r>
          <w:r>
            <w:rPr>
              <w:rFonts w:hint="eastAsia" w:ascii="楷体" w:hAnsi="楷体" w:eastAsia="楷体" w:cs="楷体"/>
              <w:sz w:val="24"/>
              <w:szCs w:val="24"/>
            </w:rPr>
            <w:t>- 25 -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_Toc25197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3.3.6</w:t>
          </w:r>
          <w:r>
            <w:rPr>
              <w:rFonts w:hint="eastAsia" w:ascii="楷体" w:hAnsi="楷体" w:eastAsia="楷体" w:cs="楷体"/>
              <w:sz w:val="24"/>
              <w:szCs w:val="24"/>
            </w:rPr>
            <w:t>紧急状态</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_Toc25197 </w:instrText>
          </w:r>
          <w:r>
            <w:rPr>
              <w:rFonts w:hint="eastAsia" w:ascii="楷体" w:hAnsi="楷体" w:eastAsia="楷体" w:cs="楷体"/>
              <w:sz w:val="24"/>
              <w:szCs w:val="24"/>
            </w:rPr>
            <w:fldChar w:fldCharType="separate"/>
          </w:r>
          <w:r>
            <w:rPr>
              <w:rFonts w:hint="eastAsia" w:ascii="楷体" w:hAnsi="楷体" w:eastAsia="楷体" w:cs="楷体"/>
              <w:sz w:val="24"/>
              <w:szCs w:val="24"/>
            </w:rPr>
            <w:t>- 26 -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_Toc1327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3.3.7</w:t>
          </w:r>
          <w:r>
            <w:rPr>
              <w:rFonts w:hint="eastAsia" w:ascii="楷体" w:hAnsi="楷体" w:eastAsia="楷体" w:cs="楷体"/>
              <w:sz w:val="24"/>
              <w:szCs w:val="24"/>
            </w:rPr>
            <w:t>应急结束</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_Toc1327 </w:instrText>
          </w:r>
          <w:r>
            <w:rPr>
              <w:rFonts w:hint="eastAsia" w:ascii="楷体" w:hAnsi="楷体" w:eastAsia="楷体" w:cs="楷体"/>
              <w:sz w:val="24"/>
              <w:szCs w:val="24"/>
            </w:rPr>
            <w:fldChar w:fldCharType="separate"/>
          </w:r>
          <w:r>
            <w:rPr>
              <w:rFonts w:hint="eastAsia" w:ascii="楷体" w:hAnsi="楷体" w:eastAsia="楷体" w:cs="楷体"/>
              <w:sz w:val="24"/>
              <w:szCs w:val="24"/>
            </w:rPr>
            <w:t>- 26 -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_Toc14997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3.4</w:t>
          </w:r>
          <w:r>
            <w:rPr>
              <w:rFonts w:hint="eastAsia" w:ascii="楷体" w:hAnsi="楷体" w:eastAsia="楷体" w:cs="楷体"/>
              <w:sz w:val="24"/>
              <w:szCs w:val="24"/>
            </w:rPr>
            <w:t>恢复与重建</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_Toc14997 </w:instrText>
          </w:r>
          <w:r>
            <w:rPr>
              <w:rFonts w:hint="eastAsia" w:ascii="楷体" w:hAnsi="楷体" w:eastAsia="楷体" w:cs="楷体"/>
              <w:sz w:val="24"/>
              <w:szCs w:val="24"/>
            </w:rPr>
            <w:fldChar w:fldCharType="separate"/>
          </w:r>
          <w:r>
            <w:rPr>
              <w:rFonts w:hint="eastAsia" w:ascii="楷体" w:hAnsi="楷体" w:eastAsia="楷体" w:cs="楷体"/>
              <w:sz w:val="24"/>
              <w:szCs w:val="24"/>
            </w:rPr>
            <w:t>- 26 -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_Toc27022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3.4.1</w:t>
          </w:r>
          <w:r>
            <w:rPr>
              <w:rFonts w:hint="eastAsia" w:ascii="楷体" w:hAnsi="楷体" w:eastAsia="楷体" w:cs="楷体"/>
              <w:sz w:val="24"/>
              <w:szCs w:val="24"/>
            </w:rPr>
            <w:t>善后处置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_Toc27022 </w:instrText>
          </w:r>
          <w:r>
            <w:rPr>
              <w:rFonts w:hint="eastAsia" w:ascii="楷体" w:hAnsi="楷体" w:eastAsia="楷体" w:cs="楷体"/>
              <w:sz w:val="24"/>
              <w:szCs w:val="24"/>
            </w:rPr>
            <w:fldChar w:fldCharType="separate"/>
          </w:r>
          <w:r>
            <w:rPr>
              <w:rFonts w:hint="eastAsia" w:ascii="楷体" w:hAnsi="楷体" w:eastAsia="楷体" w:cs="楷体"/>
              <w:sz w:val="24"/>
              <w:szCs w:val="24"/>
            </w:rPr>
            <w:t>- 26 -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_Toc13971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3.4.2</w:t>
          </w:r>
          <w:r>
            <w:rPr>
              <w:rFonts w:hint="eastAsia" w:ascii="楷体" w:hAnsi="楷体" w:eastAsia="楷体" w:cs="楷体"/>
              <w:sz w:val="24"/>
              <w:szCs w:val="24"/>
            </w:rPr>
            <w:t>调查与评估</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_Toc13971 </w:instrText>
          </w:r>
          <w:r>
            <w:rPr>
              <w:rFonts w:hint="eastAsia" w:ascii="楷体" w:hAnsi="楷体" w:eastAsia="楷体" w:cs="楷体"/>
              <w:sz w:val="24"/>
              <w:szCs w:val="24"/>
            </w:rPr>
            <w:fldChar w:fldCharType="separate"/>
          </w:r>
          <w:r>
            <w:rPr>
              <w:rFonts w:hint="eastAsia" w:ascii="楷体" w:hAnsi="楷体" w:eastAsia="楷体" w:cs="楷体"/>
              <w:sz w:val="24"/>
              <w:szCs w:val="24"/>
            </w:rPr>
            <w:t>- 27 -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黑体" w:hAnsi="黑体" w:eastAsia="黑体" w:cs="黑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_Toc11111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3.4.3</w:t>
          </w:r>
          <w:r>
            <w:rPr>
              <w:rFonts w:hint="eastAsia" w:ascii="楷体" w:hAnsi="楷体" w:eastAsia="楷体" w:cs="楷体"/>
              <w:sz w:val="24"/>
              <w:szCs w:val="24"/>
            </w:rPr>
            <w:t>恢复重建</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_Toc11111 </w:instrText>
          </w:r>
          <w:r>
            <w:rPr>
              <w:rFonts w:hint="eastAsia" w:ascii="楷体" w:hAnsi="楷体" w:eastAsia="楷体" w:cs="楷体"/>
              <w:sz w:val="24"/>
              <w:szCs w:val="24"/>
            </w:rPr>
            <w:fldChar w:fldCharType="separate"/>
          </w:r>
          <w:r>
            <w:rPr>
              <w:rFonts w:hint="eastAsia" w:ascii="楷体" w:hAnsi="楷体" w:eastAsia="楷体" w:cs="楷体"/>
              <w:sz w:val="24"/>
              <w:szCs w:val="24"/>
            </w:rPr>
            <w:t>- 27 -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_Toc15407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 xml:space="preserve">4 </w:t>
          </w:r>
          <w:r>
            <w:rPr>
              <w:rFonts w:hint="eastAsia" w:ascii="黑体" w:hAnsi="黑体" w:eastAsia="黑体" w:cs="黑体"/>
              <w:sz w:val="24"/>
              <w:szCs w:val="24"/>
            </w:rPr>
            <w:t>准备与支持</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_Toc15407 </w:instrText>
          </w:r>
          <w:r>
            <w:rPr>
              <w:rFonts w:hint="eastAsia" w:ascii="黑体" w:hAnsi="黑体" w:eastAsia="黑体" w:cs="黑体"/>
              <w:sz w:val="24"/>
              <w:szCs w:val="24"/>
            </w:rPr>
            <w:fldChar w:fldCharType="separate"/>
          </w:r>
          <w:r>
            <w:rPr>
              <w:rFonts w:hint="eastAsia" w:ascii="黑体" w:hAnsi="黑体" w:eastAsia="黑体" w:cs="黑体"/>
              <w:sz w:val="24"/>
              <w:szCs w:val="24"/>
            </w:rPr>
            <w:t>- 28 -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_Toc29499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4.1</w:t>
          </w:r>
          <w:r>
            <w:rPr>
              <w:rFonts w:hint="eastAsia" w:ascii="楷体" w:hAnsi="楷体" w:eastAsia="楷体" w:cs="楷体"/>
              <w:sz w:val="24"/>
              <w:szCs w:val="24"/>
            </w:rPr>
            <w:t>人力资源</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_Toc29499 </w:instrText>
          </w:r>
          <w:r>
            <w:rPr>
              <w:rFonts w:hint="eastAsia" w:ascii="楷体" w:hAnsi="楷体" w:eastAsia="楷体" w:cs="楷体"/>
              <w:sz w:val="24"/>
              <w:szCs w:val="24"/>
            </w:rPr>
            <w:fldChar w:fldCharType="separate"/>
          </w:r>
          <w:r>
            <w:rPr>
              <w:rFonts w:hint="eastAsia" w:ascii="楷体" w:hAnsi="楷体" w:eastAsia="楷体" w:cs="楷体"/>
              <w:sz w:val="24"/>
              <w:szCs w:val="24"/>
            </w:rPr>
            <w:t>- 28 -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_Toc11355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4.2</w:t>
          </w:r>
          <w:r>
            <w:rPr>
              <w:rFonts w:hint="eastAsia" w:ascii="楷体" w:hAnsi="楷体" w:eastAsia="楷体" w:cs="楷体"/>
              <w:sz w:val="24"/>
              <w:szCs w:val="24"/>
            </w:rPr>
            <w:t>财力支持</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_Toc11355 </w:instrText>
          </w:r>
          <w:r>
            <w:rPr>
              <w:rFonts w:hint="eastAsia" w:ascii="楷体" w:hAnsi="楷体" w:eastAsia="楷体" w:cs="楷体"/>
              <w:sz w:val="24"/>
              <w:szCs w:val="24"/>
            </w:rPr>
            <w:fldChar w:fldCharType="separate"/>
          </w:r>
          <w:r>
            <w:rPr>
              <w:rFonts w:hint="eastAsia" w:ascii="楷体" w:hAnsi="楷体" w:eastAsia="楷体" w:cs="楷体"/>
              <w:sz w:val="24"/>
              <w:szCs w:val="24"/>
            </w:rPr>
            <w:t>- 29 -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_Toc22237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4.3</w:t>
          </w:r>
          <w:r>
            <w:rPr>
              <w:rFonts w:hint="eastAsia" w:ascii="楷体" w:hAnsi="楷体" w:eastAsia="楷体" w:cs="楷体"/>
              <w:sz w:val="24"/>
              <w:szCs w:val="24"/>
            </w:rPr>
            <w:t>物资装备</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_Toc22237 </w:instrText>
          </w:r>
          <w:r>
            <w:rPr>
              <w:rFonts w:hint="eastAsia" w:ascii="楷体" w:hAnsi="楷体" w:eastAsia="楷体" w:cs="楷体"/>
              <w:sz w:val="24"/>
              <w:szCs w:val="24"/>
            </w:rPr>
            <w:fldChar w:fldCharType="separate"/>
          </w:r>
          <w:r>
            <w:rPr>
              <w:rFonts w:hint="eastAsia" w:ascii="楷体" w:hAnsi="楷体" w:eastAsia="楷体" w:cs="楷体"/>
              <w:sz w:val="24"/>
              <w:szCs w:val="24"/>
            </w:rPr>
            <w:t>- 29 -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黑体" w:hAnsi="黑体" w:eastAsia="黑体" w:cs="黑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_Toc17311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4.4</w:t>
          </w:r>
          <w:r>
            <w:rPr>
              <w:rFonts w:hint="eastAsia" w:ascii="楷体" w:hAnsi="楷体" w:eastAsia="楷体" w:cs="楷体"/>
              <w:sz w:val="24"/>
              <w:szCs w:val="24"/>
            </w:rPr>
            <w:t>科技支撑</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_Toc17311 </w:instrText>
          </w:r>
          <w:r>
            <w:rPr>
              <w:rFonts w:hint="eastAsia" w:ascii="楷体" w:hAnsi="楷体" w:eastAsia="楷体" w:cs="楷体"/>
              <w:sz w:val="24"/>
              <w:szCs w:val="24"/>
            </w:rPr>
            <w:fldChar w:fldCharType="separate"/>
          </w:r>
          <w:r>
            <w:rPr>
              <w:rFonts w:hint="eastAsia" w:ascii="楷体" w:hAnsi="楷体" w:eastAsia="楷体" w:cs="楷体"/>
              <w:sz w:val="24"/>
              <w:szCs w:val="24"/>
            </w:rPr>
            <w:t>- 30 -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_Toc11954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 xml:space="preserve">5 </w:t>
          </w:r>
          <w:r>
            <w:rPr>
              <w:rFonts w:hint="eastAsia" w:ascii="黑体" w:hAnsi="黑体" w:eastAsia="黑体" w:cs="黑体"/>
              <w:sz w:val="24"/>
              <w:szCs w:val="24"/>
            </w:rPr>
            <w:t>预案管理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_Toc11954 </w:instrText>
          </w:r>
          <w:r>
            <w:rPr>
              <w:rFonts w:hint="eastAsia" w:ascii="黑体" w:hAnsi="黑体" w:eastAsia="黑体" w:cs="黑体"/>
              <w:sz w:val="24"/>
              <w:szCs w:val="24"/>
            </w:rPr>
            <w:fldChar w:fldCharType="separate"/>
          </w:r>
          <w:r>
            <w:rPr>
              <w:rFonts w:hint="eastAsia" w:ascii="黑体" w:hAnsi="黑体" w:eastAsia="黑体" w:cs="黑体"/>
              <w:sz w:val="24"/>
              <w:szCs w:val="24"/>
            </w:rPr>
            <w:t>- 31 -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_Toc14048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5.1</w:t>
          </w:r>
          <w:r>
            <w:rPr>
              <w:rFonts w:hint="eastAsia" w:ascii="楷体" w:hAnsi="楷体" w:eastAsia="楷体" w:cs="楷体"/>
              <w:sz w:val="24"/>
              <w:szCs w:val="24"/>
            </w:rPr>
            <w:t>预案编制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_Toc14048 </w:instrText>
          </w:r>
          <w:r>
            <w:rPr>
              <w:rFonts w:hint="eastAsia" w:ascii="楷体" w:hAnsi="楷体" w:eastAsia="楷体" w:cs="楷体"/>
              <w:sz w:val="24"/>
              <w:szCs w:val="24"/>
            </w:rPr>
            <w:fldChar w:fldCharType="separate"/>
          </w:r>
          <w:r>
            <w:rPr>
              <w:rFonts w:hint="eastAsia" w:ascii="楷体" w:hAnsi="楷体" w:eastAsia="楷体" w:cs="楷体"/>
              <w:sz w:val="24"/>
              <w:szCs w:val="24"/>
            </w:rPr>
            <w:t>- 31 -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_Toc27093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5.2</w:t>
          </w:r>
          <w:r>
            <w:rPr>
              <w:rFonts w:hint="eastAsia" w:ascii="楷体" w:hAnsi="楷体" w:eastAsia="楷体" w:cs="楷体"/>
              <w:sz w:val="24"/>
              <w:szCs w:val="24"/>
            </w:rPr>
            <w:t>预案审批与衔接</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_Toc27093 </w:instrText>
          </w:r>
          <w:r>
            <w:rPr>
              <w:rFonts w:hint="eastAsia" w:ascii="楷体" w:hAnsi="楷体" w:eastAsia="楷体" w:cs="楷体"/>
              <w:sz w:val="24"/>
              <w:szCs w:val="24"/>
            </w:rPr>
            <w:fldChar w:fldCharType="separate"/>
          </w:r>
          <w:r>
            <w:rPr>
              <w:rFonts w:hint="eastAsia" w:ascii="楷体" w:hAnsi="楷体" w:eastAsia="楷体" w:cs="楷体"/>
              <w:sz w:val="24"/>
              <w:szCs w:val="24"/>
            </w:rPr>
            <w:t>- 31 -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_Toc14189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5.3</w:t>
          </w:r>
          <w:r>
            <w:rPr>
              <w:rFonts w:hint="eastAsia" w:ascii="楷体" w:hAnsi="楷体" w:eastAsia="楷体" w:cs="楷体"/>
              <w:sz w:val="24"/>
              <w:szCs w:val="24"/>
            </w:rPr>
            <w:t>预案演练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_Toc14189 </w:instrText>
          </w:r>
          <w:r>
            <w:rPr>
              <w:rFonts w:hint="eastAsia" w:ascii="楷体" w:hAnsi="楷体" w:eastAsia="楷体" w:cs="楷体"/>
              <w:sz w:val="24"/>
              <w:szCs w:val="24"/>
            </w:rPr>
            <w:fldChar w:fldCharType="separate"/>
          </w:r>
          <w:r>
            <w:rPr>
              <w:rFonts w:hint="eastAsia" w:ascii="楷体" w:hAnsi="楷体" w:eastAsia="楷体" w:cs="楷体"/>
              <w:sz w:val="24"/>
              <w:szCs w:val="24"/>
            </w:rPr>
            <w:t>- 32 -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_Toc111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5.4</w:t>
          </w:r>
          <w:r>
            <w:rPr>
              <w:rFonts w:hint="eastAsia" w:ascii="楷体" w:hAnsi="楷体" w:eastAsia="楷体" w:cs="楷体"/>
              <w:sz w:val="24"/>
              <w:szCs w:val="24"/>
            </w:rPr>
            <w:t>预案评估与修订</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_Toc111 </w:instrText>
          </w:r>
          <w:r>
            <w:rPr>
              <w:rFonts w:hint="eastAsia" w:ascii="楷体" w:hAnsi="楷体" w:eastAsia="楷体" w:cs="楷体"/>
              <w:sz w:val="24"/>
              <w:szCs w:val="24"/>
            </w:rPr>
            <w:fldChar w:fldCharType="separate"/>
          </w:r>
          <w:r>
            <w:rPr>
              <w:rFonts w:hint="eastAsia" w:ascii="楷体" w:hAnsi="楷体" w:eastAsia="楷体" w:cs="楷体"/>
              <w:sz w:val="24"/>
              <w:szCs w:val="24"/>
            </w:rPr>
            <w:t>- 32 -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_Toc8317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5.5</w:t>
          </w:r>
          <w:r>
            <w:rPr>
              <w:rFonts w:hint="eastAsia" w:ascii="楷体" w:hAnsi="楷体" w:eastAsia="楷体" w:cs="楷体"/>
              <w:sz w:val="24"/>
              <w:szCs w:val="24"/>
            </w:rPr>
            <w:t>宣传和培训</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_Toc8317 </w:instrText>
          </w:r>
          <w:r>
            <w:rPr>
              <w:rFonts w:hint="eastAsia" w:ascii="楷体" w:hAnsi="楷体" w:eastAsia="楷体" w:cs="楷体"/>
              <w:sz w:val="24"/>
              <w:szCs w:val="24"/>
            </w:rPr>
            <w:fldChar w:fldCharType="separate"/>
          </w:r>
          <w:r>
            <w:rPr>
              <w:rFonts w:hint="eastAsia" w:ascii="楷体" w:hAnsi="楷体" w:eastAsia="楷体" w:cs="楷体"/>
              <w:sz w:val="24"/>
              <w:szCs w:val="24"/>
            </w:rPr>
            <w:t>- 33 -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2"/>
            </w:tabs>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_Toc24007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5.6</w:t>
          </w:r>
          <w:r>
            <w:rPr>
              <w:rFonts w:hint="eastAsia" w:ascii="楷体" w:hAnsi="楷体" w:eastAsia="楷体" w:cs="楷体"/>
              <w:sz w:val="24"/>
              <w:szCs w:val="24"/>
            </w:rPr>
            <w:t>责任与奖惩</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_Toc24007 </w:instrText>
          </w:r>
          <w:r>
            <w:rPr>
              <w:rFonts w:hint="eastAsia" w:ascii="楷体" w:hAnsi="楷体" w:eastAsia="楷体" w:cs="楷体"/>
              <w:sz w:val="24"/>
              <w:szCs w:val="24"/>
            </w:rPr>
            <w:fldChar w:fldCharType="separate"/>
          </w:r>
          <w:r>
            <w:rPr>
              <w:rFonts w:hint="eastAsia" w:ascii="楷体" w:hAnsi="楷体" w:eastAsia="楷体" w:cs="楷体"/>
              <w:sz w:val="24"/>
              <w:szCs w:val="24"/>
            </w:rPr>
            <w:t>- 34 -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_Toc24955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 xml:space="preserve">6 </w:t>
          </w:r>
          <w:r>
            <w:rPr>
              <w:rFonts w:hint="eastAsia" w:ascii="黑体" w:hAnsi="黑体" w:eastAsia="黑体" w:cs="黑体"/>
              <w:sz w:val="24"/>
              <w:szCs w:val="24"/>
            </w:rPr>
            <w:t>附则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_Toc24955 </w:instrText>
          </w:r>
          <w:r>
            <w:rPr>
              <w:rFonts w:hint="eastAsia" w:ascii="黑体" w:hAnsi="黑体" w:eastAsia="黑体" w:cs="黑体"/>
              <w:sz w:val="24"/>
              <w:szCs w:val="24"/>
            </w:rPr>
            <w:fldChar w:fldCharType="separate"/>
          </w:r>
          <w:r>
            <w:rPr>
              <w:rFonts w:hint="eastAsia" w:ascii="黑体" w:hAnsi="黑体" w:eastAsia="黑体" w:cs="黑体"/>
              <w:sz w:val="24"/>
              <w:szCs w:val="24"/>
            </w:rPr>
            <w:t>- 34 -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_Toc10196 </w:instrText>
          </w:r>
          <w:r>
            <w:rPr>
              <w:rFonts w:hint="eastAsia" w:ascii="黑体" w:hAnsi="黑体" w:eastAsia="黑体" w:cs="黑体"/>
              <w:sz w:val="24"/>
              <w:szCs w:val="24"/>
            </w:rPr>
            <w:fldChar w:fldCharType="separate"/>
          </w:r>
          <w:r>
            <w:rPr>
              <w:rFonts w:hint="eastAsia" w:ascii="黑体" w:hAnsi="黑体" w:eastAsia="黑体" w:cs="黑体"/>
              <w:sz w:val="24"/>
              <w:szCs w:val="24"/>
            </w:rPr>
            <w:t>附件1</w:t>
          </w:r>
          <w:r>
            <w:rPr>
              <w:rFonts w:hint="eastAsia" w:ascii="楷体" w:hAnsi="楷体" w:eastAsia="楷体" w:cs="楷体"/>
              <w:sz w:val="24"/>
              <w:szCs w:val="24"/>
            </w:rPr>
            <w:t>琼山区应急预案及其牵头部门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_Toc10196 </w:instrText>
          </w:r>
          <w:r>
            <w:rPr>
              <w:rFonts w:hint="eastAsia" w:ascii="黑体" w:hAnsi="黑体" w:eastAsia="黑体" w:cs="黑体"/>
              <w:sz w:val="24"/>
              <w:szCs w:val="24"/>
            </w:rPr>
            <w:fldChar w:fldCharType="separate"/>
          </w:r>
          <w:r>
            <w:rPr>
              <w:rFonts w:hint="eastAsia" w:ascii="黑体" w:hAnsi="黑体" w:eastAsia="黑体" w:cs="黑体"/>
              <w:sz w:val="24"/>
              <w:szCs w:val="24"/>
            </w:rPr>
            <w:t>- 35 -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_Toc5079 </w:instrText>
          </w:r>
          <w:r>
            <w:rPr>
              <w:rFonts w:hint="eastAsia" w:ascii="黑体" w:hAnsi="黑体" w:eastAsia="黑体" w:cs="黑体"/>
              <w:sz w:val="24"/>
              <w:szCs w:val="24"/>
            </w:rPr>
            <w:fldChar w:fldCharType="separate"/>
          </w:r>
          <w:r>
            <w:rPr>
              <w:rFonts w:hint="eastAsia" w:ascii="黑体" w:hAnsi="黑体" w:eastAsia="黑体" w:cs="黑体"/>
              <w:sz w:val="24"/>
              <w:szCs w:val="24"/>
            </w:rPr>
            <w:t>附件2</w:t>
          </w:r>
          <w:r>
            <w:rPr>
              <w:rFonts w:hint="eastAsia" w:ascii="楷体" w:hAnsi="楷体" w:eastAsia="楷体" w:cs="楷体"/>
              <w:sz w:val="24"/>
              <w:szCs w:val="24"/>
            </w:rPr>
            <w:t>突发事件应急保障工作牵头协调部门和支持部门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_Toc5079 </w:instrText>
          </w:r>
          <w:r>
            <w:rPr>
              <w:rFonts w:hint="eastAsia" w:ascii="黑体" w:hAnsi="黑体" w:eastAsia="黑体" w:cs="黑体"/>
              <w:sz w:val="24"/>
              <w:szCs w:val="24"/>
            </w:rPr>
            <w:fldChar w:fldCharType="separate"/>
          </w:r>
          <w:r>
            <w:rPr>
              <w:rFonts w:hint="eastAsia" w:ascii="黑体" w:hAnsi="黑体" w:eastAsia="黑体" w:cs="黑体"/>
              <w:sz w:val="24"/>
              <w:szCs w:val="24"/>
            </w:rPr>
            <w:t>- 38 -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_Toc14423 </w:instrText>
          </w:r>
          <w:r>
            <w:rPr>
              <w:rFonts w:hint="eastAsia" w:ascii="黑体" w:hAnsi="黑体" w:eastAsia="黑体" w:cs="黑体"/>
              <w:sz w:val="24"/>
              <w:szCs w:val="24"/>
            </w:rPr>
            <w:fldChar w:fldCharType="separate"/>
          </w:r>
          <w:r>
            <w:rPr>
              <w:rFonts w:hint="eastAsia" w:ascii="黑体" w:hAnsi="黑体" w:eastAsia="黑体" w:cs="黑体"/>
              <w:sz w:val="24"/>
              <w:szCs w:val="24"/>
            </w:rPr>
            <w:t>附件3</w:t>
          </w:r>
          <w:r>
            <w:rPr>
              <w:rFonts w:hint="eastAsia" w:ascii="楷体" w:hAnsi="楷体" w:eastAsia="楷体" w:cs="楷体"/>
              <w:sz w:val="24"/>
              <w:szCs w:val="24"/>
            </w:rPr>
            <w:t>琼山区自然灾害类专项指挥机构组织框架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_Toc14423 </w:instrText>
          </w:r>
          <w:r>
            <w:rPr>
              <w:rFonts w:hint="eastAsia" w:ascii="黑体" w:hAnsi="黑体" w:eastAsia="黑体" w:cs="黑体"/>
              <w:sz w:val="24"/>
              <w:szCs w:val="24"/>
            </w:rPr>
            <w:fldChar w:fldCharType="separate"/>
          </w:r>
          <w:r>
            <w:rPr>
              <w:rFonts w:hint="eastAsia" w:ascii="黑体" w:hAnsi="黑体" w:eastAsia="黑体" w:cs="黑体"/>
              <w:sz w:val="24"/>
              <w:szCs w:val="24"/>
            </w:rPr>
            <w:t>- 40 -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_Toc24624 </w:instrText>
          </w:r>
          <w:r>
            <w:rPr>
              <w:rFonts w:hint="eastAsia" w:ascii="黑体" w:hAnsi="黑体" w:eastAsia="黑体" w:cs="黑体"/>
              <w:sz w:val="24"/>
              <w:szCs w:val="24"/>
            </w:rPr>
            <w:fldChar w:fldCharType="separate"/>
          </w:r>
          <w:r>
            <w:rPr>
              <w:rFonts w:hint="eastAsia" w:ascii="黑体" w:hAnsi="黑体" w:eastAsia="黑体" w:cs="黑体"/>
              <w:sz w:val="24"/>
              <w:szCs w:val="24"/>
            </w:rPr>
            <w:t>附件4</w:t>
          </w:r>
          <w:r>
            <w:rPr>
              <w:rFonts w:hint="eastAsia" w:ascii="楷体" w:hAnsi="楷体" w:eastAsia="楷体" w:cs="楷体"/>
              <w:sz w:val="24"/>
              <w:szCs w:val="24"/>
            </w:rPr>
            <w:t>琼山区事故灾难类专项指挥机构组织框架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_Toc24624 </w:instrText>
          </w:r>
          <w:r>
            <w:rPr>
              <w:rFonts w:hint="eastAsia" w:ascii="黑体" w:hAnsi="黑体" w:eastAsia="黑体" w:cs="黑体"/>
              <w:sz w:val="24"/>
              <w:szCs w:val="24"/>
            </w:rPr>
            <w:fldChar w:fldCharType="separate"/>
          </w:r>
          <w:r>
            <w:rPr>
              <w:rFonts w:hint="eastAsia" w:ascii="黑体" w:hAnsi="黑体" w:eastAsia="黑体" w:cs="黑体"/>
              <w:sz w:val="24"/>
              <w:szCs w:val="24"/>
            </w:rPr>
            <w:t>- 41 -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_Toc31684 </w:instrText>
          </w:r>
          <w:r>
            <w:rPr>
              <w:rFonts w:hint="eastAsia" w:ascii="黑体" w:hAnsi="黑体" w:eastAsia="黑体" w:cs="黑体"/>
              <w:sz w:val="24"/>
              <w:szCs w:val="24"/>
            </w:rPr>
            <w:fldChar w:fldCharType="separate"/>
          </w:r>
          <w:r>
            <w:rPr>
              <w:rFonts w:hint="eastAsia" w:ascii="黑体" w:hAnsi="黑体" w:eastAsia="黑体" w:cs="黑体"/>
              <w:sz w:val="24"/>
              <w:szCs w:val="24"/>
            </w:rPr>
            <w:t>附件5</w:t>
          </w:r>
          <w:r>
            <w:rPr>
              <w:rFonts w:hint="eastAsia" w:ascii="楷体" w:hAnsi="楷体" w:eastAsia="楷体" w:cs="楷体"/>
              <w:sz w:val="24"/>
              <w:szCs w:val="24"/>
            </w:rPr>
            <w:t>琼山区社会安全类专项指挥机构组织框架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_Toc31684 </w:instrText>
          </w:r>
          <w:r>
            <w:rPr>
              <w:rFonts w:hint="eastAsia" w:ascii="黑体" w:hAnsi="黑体" w:eastAsia="黑体" w:cs="黑体"/>
              <w:sz w:val="24"/>
              <w:szCs w:val="24"/>
            </w:rPr>
            <w:fldChar w:fldCharType="separate"/>
          </w:r>
          <w:r>
            <w:rPr>
              <w:rFonts w:hint="eastAsia" w:ascii="黑体" w:hAnsi="黑体" w:eastAsia="黑体" w:cs="黑体"/>
              <w:sz w:val="24"/>
              <w:szCs w:val="24"/>
            </w:rPr>
            <w:t>- 42 -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_Toc13853 </w:instrText>
          </w:r>
          <w:r>
            <w:rPr>
              <w:rFonts w:hint="eastAsia" w:ascii="黑体" w:hAnsi="黑体" w:eastAsia="黑体" w:cs="黑体"/>
              <w:sz w:val="24"/>
              <w:szCs w:val="24"/>
            </w:rPr>
            <w:fldChar w:fldCharType="separate"/>
          </w:r>
          <w:r>
            <w:rPr>
              <w:rFonts w:hint="eastAsia" w:ascii="黑体" w:hAnsi="黑体" w:eastAsia="黑体" w:cs="黑体"/>
              <w:sz w:val="24"/>
              <w:szCs w:val="24"/>
            </w:rPr>
            <w:t>附件6</w:t>
          </w:r>
          <w:r>
            <w:rPr>
              <w:rFonts w:hint="eastAsia" w:ascii="楷体" w:hAnsi="楷体" w:eastAsia="楷体" w:cs="楷体"/>
              <w:sz w:val="24"/>
              <w:szCs w:val="24"/>
            </w:rPr>
            <w:t>琼山区公共卫生类专项指挥机构组织框架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_Toc13853 </w:instrText>
          </w:r>
          <w:r>
            <w:rPr>
              <w:rFonts w:hint="eastAsia" w:ascii="黑体" w:hAnsi="黑体" w:eastAsia="黑体" w:cs="黑体"/>
              <w:sz w:val="24"/>
              <w:szCs w:val="24"/>
            </w:rPr>
            <w:fldChar w:fldCharType="separate"/>
          </w:r>
          <w:r>
            <w:rPr>
              <w:rFonts w:hint="eastAsia" w:ascii="黑体" w:hAnsi="黑体" w:eastAsia="黑体" w:cs="黑体"/>
              <w:sz w:val="24"/>
              <w:szCs w:val="24"/>
            </w:rPr>
            <w:t>- 43 -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_Toc19591 </w:instrText>
          </w:r>
          <w:r>
            <w:rPr>
              <w:rFonts w:hint="eastAsia" w:ascii="黑体" w:hAnsi="黑体" w:eastAsia="黑体" w:cs="黑体"/>
              <w:sz w:val="24"/>
              <w:szCs w:val="24"/>
            </w:rPr>
            <w:fldChar w:fldCharType="separate"/>
          </w:r>
          <w:r>
            <w:rPr>
              <w:rFonts w:hint="eastAsia" w:ascii="黑体" w:hAnsi="黑体" w:eastAsia="黑体" w:cs="黑体"/>
              <w:sz w:val="24"/>
              <w:szCs w:val="24"/>
            </w:rPr>
            <w:t>附件7</w:t>
          </w:r>
          <w:r>
            <w:rPr>
              <w:rFonts w:hint="eastAsia" w:ascii="楷体" w:hAnsi="楷体" w:eastAsia="楷体" w:cs="楷体"/>
              <w:sz w:val="24"/>
              <w:szCs w:val="24"/>
            </w:rPr>
            <w:t>琼山区2020年应急物资储备库物资登记台账表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_Toc19591 </w:instrText>
          </w:r>
          <w:r>
            <w:rPr>
              <w:rFonts w:hint="eastAsia" w:ascii="黑体" w:hAnsi="黑体" w:eastAsia="黑体" w:cs="黑体"/>
              <w:sz w:val="24"/>
              <w:szCs w:val="24"/>
            </w:rPr>
            <w:fldChar w:fldCharType="separate"/>
          </w:r>
          <w:r>
            <w:rPr>
              <w:rFonts w:hint="eastAsia" w:ascii="黑体" w:hAnsi="黑体" w:eastAsia="黑体" w:cs="黑体"/>
              <w:sz w:val="24"/>
              <w:szCs w:val="24"/>
            </w:rPr>
            <w:t>- 44 -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_Toc13014 </w:instrText>
          </w:r>
          <w:r>
            <w:rPr>
              <w:rFonts w:hint="eastAsia" w:ascii="黑体" w:hAnsi="黑体" w:eastAsia="黑体" w:cs="黑体"/>
              <w:sz w:val="24"/>
              <w:szCs w:val="24"/>
            </w:rPr>
            <w:fldChar w:fldCharType="separate"/>
          </w:r>
          <w:r>
            <w:rPr>
              <w:rFonts w:hint="eastAsia" w:ascii="黑体" w:hAnsi="黑体" w:eastAsia="黑体" w:cs="黑体"/>
              <w:sz w:val="24"/>
              <w:szCs w:val="24"/>
            </w:rPr>
            <w:t>附件8</w:t>
          </w:r>
          <w:r>
            <w:rPr>
              <w:rFonts w:hint="eastAsia" w:ascii="楷体" w:hAnsi="楷体" w:eastAsia="楷体" w:cs="楷体"/>
              <w:sz w:val="24"/>
              <w:szCs w:val="24"/>
            </w:rPr>
            <w:t>琼山区应急抢险队伍和抢险设备一览表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_Toc13014 </w:instrText>
          </w:r>
          <w:r>
            <w:rPr>
              <w:rFonts w:hint="eastAsia" w:ascii="黑体" w:hAnsi="黑体" w:eastAsia="黑体" w:cs="黑体"/>
              <w:sz w:val="24"/>
              <w:szCs w:val="24"/>
            </w:rPr>
            <w:fldChar w:fldCharType="separate"/>
          </w:r>
          <w:r>
            <w:rPr>
              <w:rFonts w:hint="eastAsia" w:ascii="黑体" w:hAnsi="黑体" w:eastAsia="黑体" w:cs="黑体"/>
              <w:sz w:val="24"/>
              <w:szCs w:val="24"/>
            </w:rPr>
            <w:t>- 49 -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_Toc21869 </w:instrText>
          </w:r>
          <w:r>
            <w:rPr>
              <w:rFonts w:hint="eastAsia" w:ascii="黑体" w:hAnsi="黑体" w:eastAsia="黑体" w:cs="黑体"/>
              <w:sz w:val="24"/>
              <w:szCs w:val="24"/>
            </w:rPr>
            <w:fldChar w:fldCharType="separate"/>
          </w:r>
          <w:r>
            <w:rPr>
              <w:rFonts w:hint="eastAsia" w:ascii="黑体" w:hAnsi="黑体" w:eastAsia="黑体" w:cs="黑体"/>
              <w:sz w:val="24"/>
              <w:szCs w:val="24"/>
            </w:rPr>
            <w:t>附件9</w:t>
          </w:r>
          <w:r>
            <w:rPr>
              <w:rFonts w:hint="eastAsia" w:ascii="楷体" w:hAnsi="楷体" w:eastAsia="楷体" w:cs="楷体"/>
              <w:sz w:val="24"/>
              <w:szCs w:val="24"/>
            </w:rPr>
            <w:t>琼山区辖区挖掘机、吊车统计明细表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_Toc21869 </w:instrText>
          </w:r>
          <w:r>
            <w:rPr>
              <w:rFonts w:hint="eastAsia" w:ascii="黑体" w:hAnsi="黑体" w:eastAsia="黑体" w:cs="黑体"/>
              <w:sz w:val="24"/>
              <w:szCs w:val="24"/>
            </w:rPr>
            <w:fldChar w:fldCharType="separate"/>
          </w:r>
          <w:r>
            <w:rPr>
              <w:rFonts w:hint="eastAsia" w:ascii="黑体" w:hAnsi="黑体" w:eastAsia="黑体" w:cs="黑体"/>
              <w:sz w:val="24"/>
              <w:szCs w:val="24"/>
            </w:rPr>
            <w:t>- 51 -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tabs>
              <w:tab w:val="right" w:leader="dot" w:pos="9072"/>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_Toc13966 </w:instrText>
          </w:r>
          <w:r>
            <w:rPr>
              <w:rFonts w:hint="eastAsia" w:ascii="黑体" w:hAnsi="黑体" w:eastAsia="黑体" w:cs="黑体"/>
              <w:sz w:val="24"/>
              <w:szCs w:val="24"/>
            </w:rPr>
            <w:fldChar w:fldCharType="separate"/>
          </w:r>
          <w:r>
            <w:rPr>
              <w:rFonts w:hint="eastAsia" w:ascii="黑体" w:hAnsi="黑体" w:eastAsia="黑体" w:cs="黑体"/>
              <w:sz w:val="24"/>
              <w:szCs w:val="24"/>
            </w:rPr>
            <w:t>附件10</w:t>
          </w:r>
          <w:r>
            <w:rPr>
              <w:rFonts w:hint="eastAsia" w:ascii="楷体" w:hAnsi="楷体" w:eastAsia="楷体" w:cs="楷体"/>
              <w:sz w:val="24"/>
              <w:szCs w:val="24"/>
            </w:rPr>
            <w:t>应急管理专家名单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_Toc13966 </w:instrText>
          </w:r>
          <w:r>
            <w:rPr>
              <w:rFonts w:hint="eastAsia" w:ascii="黑体" w:hAnsi="黑体" w:eastAsia="黑体" w:cs="黑体"/>
              <w:sz w:val="24"/>
              <w:szCs w:val="24"/>
            </w:rPr>
            <w:fldChar w:fldCharType="separate"/>
          </w:r>
          <w:r>
            <w:rPr>
              <w:rFonts w:hint="eastAsia" w:ascii="黑体" w:hAnsi="黑体" w:eastAsia="黑体" w:cs="黑体"/>
              <w:sz w:val="24"/>
              <w:szCs w:val="24"/>
            </w:rPr>
            <w:t>- 53 -</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spacing w:line="600" w:lineRule="exact"/>
            <w:jc w:val="center"/>
            <w:rPr>
              <w:rFonts w:ascii="宋体" w:hAnsi="宋体" w:cs="宋体"/>
              <w:sz w:val="28"/>
              <w:szCs w:val="28"/>
            </w:rPr>
            <w:sectPr>
              <w:footerReference r:id="rId3" w:type="default"/>
              <w:pgSz w:w="11906" w:h="16838"/>
              <w:pgMar w:top="1587" w:right="1417" w:bottom="1587" w:left="1417" w:header="851" w:footer="992" w:gutter="0"/>
              <w:pgNumType w:fmt="numberInDash" w:start="1"/>
              <w:cols w:space="720" w:num="1"/>
              <w:docGrid w:type="lines" w:linePitch="312" w:charSpace="0"/>
            </w:sectPr>
          </w:pPr>
          <w:r>
            <w:rPr>
              <w:rFonts w:hint="eastAsia" w:ascii="宋体" w:hAnsi="宋体" w:cs="宋体"/>
              <w:sz w:val="28"/>
              <w:szCs w:val="28"/>
            </w:rPr>
            <w:fldChar w:fldCharType="end"/>
          </w:r>
        </w:p>
      </w:sdtContent>
    </w:sdt>
    <w:p>
      <w:pPr>
        <w:spacing w:line="560" w:lineRule="exact"/>
        <w:jc w:val="center"/>
        <w:outlineLvl w:val="0"/>
        <w:rPr>
          <w:rFonts w:ascii="黑体" w:hAnsi="黑体" w:eastAsia="黑体" w:cs="仿宋"/>
          <w:sz w:val="32"/>
          <w:szCs w:val="32"/>
        </w:rPr>
      </w:pPr>
      <w:bookmarkStart w:id="0" w:name="_Toc9272"/>
      <w:bookmarkStart w:id="1" w:name="_Toc31781"/>
      <w:bookmarkStart w:id="2" w:name="_Toc12186"/>
      <w:r>
        <w:rPr>
          <w:rFonts w:hint="eastAsia" w:ascii="黑体" w:hAnsi="黑体" w:eastAsia="黑体" w:cs="仿宋"/>
          <w:sz w:val="32"/>
          <w:szCs w:val="32"/>
          <w:lang w:val="en-US" w:eastAsia="zh-CN"/>
        </w:rPr>
        <w:t xml:space="preserve">1 </w:t>
      </w:r>
      <w:r>
        <w:rPr>
          <w:rFonts w:hint="eastAsia" w:ascii="黑体" w:hAnsi="黑体" w:eastAsia="黑体" w:cs="仿宋"/>
          <w:sz w:val="32"/>
          <w:szCs w:val="32"/>
        </w:rPr>
        <w:t>总则</w:t>
      </w:r>
      <w:bookmarkEnd w:id="0"/>
      <w:bookmarkEnd w:id="1"/>
      <w:bookmarkEnd w:id="2"/>
    </w:p>
    <w:p>
      <w:pPr>
        <w:spacing w:line="560" w:lineRule="exact"/>
        <w:ind w:firstLine="640" w:firstLineChars="200"/>
        <w:rPr>
          <w:rFonts w:ascii="仿宋" w:hAnsi="仿宋" w:eastAsia="仿宋" w:cs="仿宋"/>
          <w:sz w:val="32"/>
          <w:szCs w:val="32"/>
        </w:rPr>
      </w:pPr>
    </w:p>
    <w:p>
      <w:pPr>
        <w:spacing w:line="560" w:lineRule="exact"/>
        <w:ind w:firstLine="640" w:firstLineChars="200"/>
        <w:outlineLvl w:val="1"/>
        <w:rPr>
          <w:rFonts w:ascii="楷体" w:hAnsi="楷体" w:eastAsia="楷体" w:cs="仿宋"/>
          <w:sz w:val="32"/>
          <w:szCs w:val="32"/>
        </w:rPr>
      </w:pPr>
      <w:bookmarkStart w:id="3" w:name="_Toc19748"/>
      <w:r>
        <w:rPr>
          <w:rFonts w:hint="eastAsia" w:ascii="楷体" w:hAnsi="楷体" w:eastAsia="楷体" w:cs="仿宋"/>
          <w:sz w:val="32"/>
          <w:szCs w:val="32"/>
          <w:lang w:val="en-US" w:eastAsia="zh-CN"/>
        </w:rPr>
        <w:t>1.1</w:t>
      </w:r>
      <w:r>
        <w:rPr>
          <w:rFonts w:hint="eastAsia" w:ascii="楷体" w:hAnsi="楷体" w:eastAsia="楷体" w:cs="仿宋"/>
          <w:sz w:val="32"/>
          <w:szCs w:val="32"/>
        </w:rPr>
        <w:t>编制目的</w:t>
      </w:r>
      <w:bookmarkEnd w:id="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为提高琼山区保障公共安全和应对突发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事件的能力，预防和减少突发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事件及其造成的损害，保障人民群众生命财产安全和社会公共安全，维护社会和谐稳定，促进经济社会全面、协调、可持续发展，为建设平安琼山、和谐琼山、繁荣琼山创造良好条件。</w:t>
      </w:r>
    </w:p>
    <w:p>
      <w:pPr>
        <w:spacing w:line="560" w:lineRule="exact"/>
        <w:ind w:firstLine="640" w:firstLineChars="200"/>
        <w:outlineLvl w:val="1"/>
        <w:rPr>
          <w:rFonts w:ascii="楷体" w:hAnsi="楷体" w:eastAsia="楷体" w:cs="仿宋"/>
          <w:sz w:val="32"/>
          <w:szCs w:val="32"/>
        </w:rPr>
      </w:pPr>
      <w:bookmarkStart w:id="4" w:name="_Toc32181"/>
      <w:r>
        <w:rPr>
          <w:rFonts w:hint="eastAsia" w:ascii="楷体" w:hAnsi="楷体" w:eastAsia="楷体" w:cs="仿宋"/>
          <w:sz w:val="32"/>
          <w:szCs w:val="32"/>
          <w:lang w:val="en-US" w:eastAsia="zh-CN"/>
        </w:rPr>
        <w:t>1.2</w:t>
      </w:r>
      <w:r>
        <w:rPr>
          <w:rFonts w:hint="eastAsia" w:ascii="楷体" w:hAnsi="楷体" w:eastAsia="楷体" w:cs="仿宋"/>
          <w:sz w:val="32"/>
          <w:szCs w:val="32"/>
        </w:rPr>
        <w:t>编制依据</w:t>
      </w:r>
      <w:bookmarkEnd w:id="4"/>
    </w:p>
    <w:p>
      <w:pPr>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依据《中共中央关于深化党和国家机构改革的决定》《深化党和国家机构改革方案》《国家突发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事件总体应急预案》《应急管理部〈关于进一步加强应急预案体系建设的通知〉》《海南省突发公共事件总体应急预案》《海口市</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事件总体应急预案》，结合琼山区实际，制定本预案。</w:t>
      </w:r>
      <w:bookmarkStart w:id="5" w:name="_Toc4222"/>
      <w:bookmarkStart w:id="6" w:name="_Toc1958"/>
      <w:bookmarkStart w:id="7" w:name="_Toc23738"/>
    </w:p>
    <w:p>
      <w:pPr>
        <w:spacing w:line="560" w:lineRule="exact"/>
        <w:ind w:firstLine="640" w:firstLineChars="200"/>
        <w:outlineLvl w:val="1"/>
        <w:rPr>
          <w:rFonts w:ascii="楷体" w:hAnsi="楷体" w:eastAsia="楷体" w:cs="仿宋"/>
          <w:sz w:val="32"/>
          <w:szCs w:val="32"/>
        </w:rPr>
      </w:pPr>
      <w:bookmarkStart w:id="8" w:name="_Toc4838"/>
      <w:r>
        <w:rPr>
          <w:rFonts w:hint="eastAsia" w:ascii="楷体" w:hAnsi="楷体" w:eastAsia="楷体" w:cs="仿宋"/>
          <w:sz w:val="32"/>
          <w:szCs w:val="32"/>
          <w:lang w:val="en-US" w:eastAsia="zh-CN"/>
        </w:rPr>
        <w:t>1.3</w:t>
      </w:r>
      <w:r>
        <w:rPr>
          <w:rFonts w:hint="eastAsia" w:ascii="楷体" w:hAnsi="楷体" w:eastAsia="楷体" w:cs="仿宋"/>
          <w:sz w:val="32"/>
          <w:szCs w:val="32"/>
        </w:rPr>
        <w:t>适用范围</w:t>
      </w:r>
      <w:bookmarkEnd w:id="5"/>
      <w:bookmarkEnd w:id="6"/>
      <w:bookmarkEnd w:id="7"/>
      <w:bookmarkEnd w:id="8"/>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本预案是琼山区人民政府应对各类</w:t>
      </w:r>
      <w:r>
        <w:rPr>
          <w:rFonts w:hint="eastAsia" w:ascii="仿宋_GB2312" w:hAnsi="仿宋_GB2312" w:eastAsia="仿宋_GB2312" w:cs="仿宋_GB2312"/>
          <w:sz w:val="32"/>
          <w:szCs w:val="32"/>
          <w:lang w:eastAsia="zh-CN"/>
        </w:rPr>
        <w:t>可能</w:t>
      </w:r>
      <w:r>
        <w:rPr>
          <w:rFonts w:hint="eastAsia" w:ascii="仿宋_GB2312" w:hAnsi="仿宋_GB2312" w:eastAsia="仿宋_GB2312" w:cs="仿宋_GB2312"/>
          <w:sz w:val="32"/>
          <w:szCs w:val="32"/>
        </w:rPr>
        <w:t>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事件的总纲，指导</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区的突发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事件风险防控、应急准备、监测与预警、应急处置与救援以及事后恢复与重建等工作。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本预案所称突发事件是指突然发生、造成或者可能造成严重社会危害、需要政府立即处置的危险事件。包括自然灾害、事故灾害、公共卫生事件、社会安全事件以及其他事件。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本预案适用于以下在我区行政区域内突发的公共事件应急工作：</w:t>
      </w:r>
    </w:p>
    <w:p>
      <w:pPr>
        <w:spacing w:line="560" w:lineRule="exact"/>
        <w:ind w:firstLine="643" w:firstLineChars="200"/>
        <w:rPr>
          <w:rFonts w:hint="eastAsia" w:ascii="仿宋_GB2312" w:hAnsi="仿宋_GB2312" w:eastAsia="仿宋_GB2312" w:cs="仿宋_GB2312"/>
          <w:sz w:val="32"/>
          <w:szCs w:val="32"/>
        </w:rPr>
      </w:pPr>
      <w:bookmarkStart w:id="9" w:name="_Toc27888"/>
      <w:bookmarkStart w:id="10" w:name="_Toc26239"/>
      <w:bookmarkStart w:id="11" w:name="_Toc18915"/>
      <w:r>
        <w:rPr>
          <w:rFonts w:hint="eastAsia" w:ascii="仿宋_GB2312" w:hAnsi="仿宋_GB2312" w:eastAsia="仿宋_GB2312" w:cs="仿宋_GB2312"/>
          <w:b/>
          <w:bCs/>
          <w:sz w:val="32"/>
          <w:szCs w:val="32"/>
        </w:rPr>
        <w:t>（1）自然灾害</w:t>
      </w:r>
      <w:bookmarkEnd w:id="9"/>
      <w:bookmarkEnd w:id="10"/>
      <w:bookmarkEnd w:id="11"/>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主要包括水旱灾害，气象灾害，地震灾害，地质灾害，海洋灾害，生物灾害和</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火灾等。</w:t>
      </w:r>
    </w:p>
    <w:p>
      <w:pPr>
        <w:spacing w:line="560" w:lineRule="exact"/>
        <w:ind w:firstLine="643" w:firstLineChars="200"/>
        <w:rPr>
          <w:rFonts w:hint="eastAsia" w:ascii="仿宋_GB2312" w:hAnsi="仿宋_GB2312" w:eastAsia="仿宋_GB2312" w:cs="仿宋_GB2312"/>
          <w:sz w:val="32"/>
          <w:szCs w:val="32"/>
        </w:rPr>
      </w:pPr>
      <w:bookmarkStart w:id="12" w:name="_Toc20225"/>
      <w:bookmarkStart w:id="13" w:name="_Toc28127"/>
      <w:bookmarkStart w:id="14" w:name="_Toc15541"/>
      <w:r>
        <w:rPr>
          <w:rFonts w:hint="eastAsia" w:ascii="仿宋_GB2312" w:hAnsi="仿宋_GB2312" w:eastAsia="仿宋_GB2312" w:cs="仿宋_GB2312"/>
          <w:b/>
          <w:bCs/>
          <w:sz w:val="32"/>
          <w:szCs w:val="32"/>
        </w:rPr>
        <w:t>（2）事故灾难</w:t>
      </w:r>
      <w:bookmarkEnd w:id="12"/>
      <w:bookmarkEnd w:id="13"/>
      <w:bookmarkEnd w:id="14"/>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主要包括工矿商贸等企业的各类安全事故，交通运输事故，公共设施和设备事故，核与辐射事故，环境污染和生态破坏事件等。</w:t>
      </w:r>
    </w:p>
    <w:p>
      <w:pPr>
        <w:spacing w:line="560" w:lineRule="exact"/>
        <w:ind w:firstLine="643" w:firstLineChars="200"/>
        <w:rPr>
          <w:rFonts w:hint="eastAsia" w:ascii="仿宋_GB2312" w:hAnsi="仿宋_GB2312" w:eastAsia="仿宋_GB2312" w:cs="仿宋_GB2312"/>
          <w:sz w:val="32"/>
          <w:szCs w:val="32"/>
        </w:rPr>
      </w:pPr>
      <w:bookmarkStart w:id="15" w:name="_Toc14068"/>
      <w:bookmarkStart w:id="16" w:name="_Toc4982"/>
      <w:bookmarkStart w:id="17" w:name="_Toc30552"/>
      <w:r>
        <w:rPr>
          <w:rFonts w:hint="eastAsia" w:ascii="仿宋_GB2312" w:hAnsi="仿宋_GB2312" w:eastAsia="仿宋_GB2312" w:cs="仿宋_GB2312"/>
          <w:b/>
          <w:bCs/>
          <w:sz w:val="32"/>
          <w:szCs w:val="32"/>
        </w:rPr>
        <w:t>（3）公共卫生事件</w:t>
      </w:r>
      <w:bookmarkEnd w:id="15"/>
      <w:bookmarkEnd w:id="16"/>
      <w:bookmarkEnd w:id="17"/>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主要包括传染病疫情，群体性不明原因疾病，食品和药品安全事件，动物疫情，以及其他严重影响公众健康和生命安全的事件。</w:t>
      </w:r>
    </w:p>
    <w:p>
      <w:pPr>
        <w:spacing w:line="560" w:lineRule="exact"/>
        <w:ind w:firstLine="643" w:firstLineChars="200"/>
        <w:rPr>
          <w:rFonts w:hint="eastAsia" w:ascii="仿宋_GB2312" w:hAnsi="仿宋_GB2312" w:eastAsia="仿宋_GB2312" w:cs="仿宋_GB2312"/>
          <w:sz w:val="32"/>
          <w:szCs w:val="32"/>
        </w:rPr>
      </w:pPr>
      <w:bookmarkStart w:id="18" w:name="_Toc5701"/>
      <w:bookmarkStart w:id="19" w:name="_Toc32204"/>
      <w:bookmarkStart w:id="20" w:name="_Toc25806"/>
      <w:r>
        <w:rPr>
          <w:rFonts w:hint="eastAsia" w:ascii="仿宋_GB2312" w:hAnsi="仿宋_GB2312" w:eastAsia="仿宋_GB2312" w:cs="仿宋_GB2312"/>
          <w:b/>
          <w:bCs/>
          <w:sz w:val="32"/>
          <w:szCs w:val="32"/>
        </w:rPr>
        <w:t>（4）社会安全事件</w:t>
      </w:r>
      <w:bookmarkEnd w:id="18"/>
      <w:bookmarkEnd w:id="19"/>
      <w:bookmarkEnd w:id="2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主要包括恐怖袭击事件，群体性事件，网络与信息安全事件，油气</w:t>
      </w:r>
      <w:r>
        <w:rPr>
          <w:rFonts w:hint="eastAsia" w:ascii="仿宋_GB2312" w:hAnsi="仿宋_GB2312" w:eastAsia="仿宋_GB2312" w:cs="仿宋_GB2312"/>
          <w:sz w:val="32"/>
          <w:szCs w:val="32"/>
          <w:lang w:eastAsia="zh-CN"/>
        </w:rPr>
        <w:t>、水电</w:t>
      </w:r>
      <w:r>
        <w:rPr>
          <w:rFonts w:hint="eastAsia" w:ascii="仿宋_GB2312" w:hAnsi="仿宋_GB2312" w:eastAsia="仿宋_GB2312" w:cs="仿宋_GB2312"/>
          <w:sz w:val="32"/>
          <w:szCs w:val="32"/>
        </w:rPr>
        <w:t>供应中断突发事件，金融突发事件，涉外突发事件，民族宗教事件，舆情突发事件等。</w:t>
      </w:r>
    </w:p>
    <w:p>
      <w:pPr>
        <w:spacing w:line="560" w:lineRule="exact"/>
        <w:ind w:firstLine="640" w:firstLineChars="200"/>
        <w:outlineLvl w:val="1"/>
        <w:rPr>
          <w:rFonts w:ascii="楷体" w:hAnsi="楷体" w:eastAsia="楷体" w:cs="仿宋"/>
          <w:sz w:val="32"/>
          <w:szCs w:val="32"/>
        </w:rPr>
      </w:pPr>
      <w:bookmarkStart w:id="21" w:name="_Toc15556"/>
      <w:bookmarkStart w:id="22" w:name="_Toc22352"/>
      <w:bookmarkStart w:id="23" w:name="_Toc14478"/>
      <w:bookmarkStart w:id="24" w:name="_Toc31635"/>
      <w:r>
        <w:rPr>
          <w:rFonts w:hint="eastAsia" w:ascii="楷体" w:hAnsi="楷体" w:eastAsia="楷体" w:cs="仿宋"/>
          <w:sz w:val="32"/>
          <w:szCs w:val="32"/>
          <w:lang w:val="en-US" w:eastAsia="zh-CN"/>
        </w:rPr>
        <w:t>1.4</w:t>
      </w:r>
      <w:r>
        <w:rPr>
          <w:rFonts w:hint="eastAsia" w:ascii="楷体" w:hAnsi="楷体" w:eastAsia="楷体" w:cs="仿宋"/>
          <w:sz w:val="32"/>
          <w:szCs w:val="32"/>
        </w:rPr>
        <w:t>工作原则</w:t>
      </w:r>
      <w:bookmarkEnd w:id="21"/>
      <w:bookmarkEnd w:id="22"/>
      <w:bookmarkEnd w:id="23"/>
      <w:bookmarkEnd w:id="24"/>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（1）坚持以人民为中心思想。</w:t>
      </w:r>
      <w:r>
        <w:rPr>
          <w:rFonts w:hint="eastAsia" w:ascii="仿宋_GB2312" w:hAnsi="仿宋_GB2312" w:eastAsia="仿宋_GB2312" w:cs="仿宋_GB2312"/>
          <w:sz w:val="32"/>
          <w:szCs w:val="32"/>
        </w:rPr>
        <w:t>牢固树立以人为本理念，建立健全党委领导下的应急管理行政领导负责制，把保障公众健康和生命财产安全作为首要任务，最大程度地减轻突发事件风险、减少突发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事件及其造成的人员伤亡和危害。</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（2）坚持统一领导、协调联动。</w:t>
      </w:r>
      <w:r>
        <w:rPr>
          <w:rFonts w:hint="eastAsia" w:ascii="仿宋_GB2312" w:hAnsi="仿宋_GB2312" w:eastAsia="仿宋_GB2312" w:cs="仿宋_GB2312"/>
          <w:sz w:val="32"/>
          <w:szCs w:val="32"/>
        </w:rPr>
        <w:t>在区政府的统一领导下，充分发挥应急管理机构统筹协调，行业（领域）部门源头防控、协同应对的作用，建立健全统一指挥、专常兼备、反应灵敏、上下联动、平战结合的应急管理体制。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（3）坚持分级负责、属地为主。</w:t>
      </w:r>
      <w:r>
        <w:rPr>
          <w:rFonts w:hint="eastAsia" w:ascii="仿宋_GB2312" w:hAnsi="仿宋_GB2312" w:eastAsia="仿宋_GB2312" w:cs="仿宋_GB2312"/>
          <w:sz w:val="32"/>
          <w:szCs w:val="32"/>
        </w:rPr>
        <w:t>认真贯彻分级应对、</w:t>
      </w:r>
      <w:r>
        <w:rPr>
          <w:rFonts w:hint="eastAsia" w:ascii="仿宋_GB2312" w:hAnsi="仿宋_GB2312" w:eastAsia="仿宋_GB2312" w:cs="仿宋_GB2312"/>
          <w:sz w:val="32"/>
          <w:szCs w:val="32"/>
          <w:highlight w:val="none"/>
        </w:rPr>
        <w:t>响应</w:t>
      </w:r>
      <w:r>
        <w:rPr>
          <w:rFonts w:hint="eastAsia" w:ascii="仿宋_GB2312" w:hAnsi="仿宋_GB2312" w:eastAsia="仿宋_GB2312" w:cs="仿宋_GB2312"/>
          <w:sz w:val="32"/>
          <w:szCs w:val="32"/>
        </w:rPr>
        <w:t>分级、条块结合、属地为主的原则，把区政府的统一指挥和综合协调同各部门分工负责紧密结合起来，根据突发事件的严重性、可控性、所需动用的资源、影响范围等因素，由政府分级设定和启动应急预案，统一使用应急资源。</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（4）坚持政府主导、社会参与。</w:t>
      </w:r>
      <w:r>
        <w:rPr>
          <w:rFonts w:hint="eastAsia" w:ascii="仿宋_GB2312" w:hAnsi="仿宋_GB2312" w:eastAsia="仿宋_GB2312" w:cs="仿宋_GB2312"/>
          <w:sz w:val="32"/>
          <w:szCs w:val="32"/>
        </w:rPr>
        <w:t>充分发挥社会主义制度优势，坚持党委领导，政府主导，发挥组织领导统筹协调、提供保障等重要作用，更加注重组织动员社会力量广泛参与，形成政府与社会力量、市场机制的协调配合，形成工作合力。</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（5）坚持快速反应、高效处置。</w:t>
      </w:r>
      <w:r>
        <w:rPr>
          <w:rFonts w:hint="eastAsia" w:ascii="仿宋_GB2312" w:hAnsi="仿宋_GB2312" w:eastAsia="仿宋_GB2312" w:cs="仿宋_GB2312"/>
          <w:sz w:val="32"/>
          <w:szCs w:val="32"/>
        </w:rPr>
        <w:t>建立健全综合性消防救援队伍为主力、以军队非战争军事行动力量为突击、以专业救援队伍为骨干，以社会力量为辅助的应急救援力量体系，健全完善各类力量快速反应、联动协调机制，高效处置各类突发事件。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（6）坚持依法规范、科技支撑。</w:t>
      </w:r>
      <w:r>
        <w:rPr>
          <w:rFonts w:hint="eastAsia" w:ascii="仿宋_GB2312" w:hAnsi="仿宋_GB2312" w:eastAsia="仿宋_GB2312" w:cs="仿宋_GB2312"/>
          <w:sz w:val="32"/>
          <w:szCs w:val="32"/>
        </w:rPr>
        <w:t>依据有关法律和行政法规，维护公众合法权益，使应对突发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事件的工作规范化、制度化、法治化。加强公共安全新科技的使用，充分发挥专家队伍和专业人员的作用，提高应对突发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事件的科技水平和指挥能力。</w:t>
      </w:r>
    </w:p>
    <w:p>
      <w:pPr>
        <w:spacing w:line="560" w:lineRule="exact"/>
        <w:ind w:firstLine="640" w:firstLineChars="200"/>
        <w:outlineLvl w:val="1"/>
        <w:rPr>
          <w:rFonts w:ascii="楷体" w:hAnsi="楷体" w:eastAsia="楷体" w:cs="仿宋"/>
          <w:sz w:val="32"/>
          <w:szCs w:val="32"/>
        </w:rPr>
      </w:pPr>
      <w:bookmarkStart w:id="25" w:name="_Toc21517"/>
      <w:r>
        <w:rPr>
          <w:rFonts w:hint="eastAsia" w:ascii="楷体" w:hAnsi="楷体" w:eastAsia="楷体" w:cs="仿宋"/>
          <w:sz w:val="32"/>
          <w:szCs w:val="32"/>
          <w:lang w:val="en-US" w:eastAsia="zh-CN"/>
        </w:rPr>
        <w:t>1.5</w:t>
      </w:r>
      <w:r>
        <w:rPr>
          <w:rFonts w:hint="eastAsia" w:ascii="楷体" w:hAnsi="楷体" w:eastAsia="楷体" w:cs="仿宋"/>
          <w:sz w:val="32"/>
          <w:szCs w:val="32"/>
        </w:rPr>
        <w:t>突发</w:t>
      </w:r>
      <w:r>
        <w:rPr>
          <w:rFonts w:hint="eastAsia" w:ascii="楷体" w:hAnsi="楷体" w:eastAsia="楷体" w:cs="仿宋"/>
          <w:sz w:val="32"/>
          <w:szCs w:val="32"/>
          <w:lang w:eastAsia="zh-CN"/>
        </w:rPr>
        <w:t>公共</w:t>
      </w:r>
      <w:r>
        <w:rPr>
          <w:rFonts w:hint="eastAsia" w:ascii="楷体" w:hAnsi="楷体" w:eastAsia="楷体" w:cs="仿宋"/>
          <w:sz w:val="32"/>
          <w:szCs w:val="32"/>
        </w:rPr>
        <w:t>事件分级</w:t>
      </w:r>
      <w:bookmarkEnd w:id="2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事件应对遵循分级负责、属地为主的原则。</w:t>
      </w:r>
      <w:r>
        <w:rPr>
          <w:rFonts w:hint="eastAsia" w:ascii="仿宋_GB2312" w:hAnsi="仿宋_GB2312" w:eastAsia="仿宋_GB2312" w:cs="仿宋_GB2312"/>
          <w:sz w:val="32"/>
          <w:szCs w:val="32"/>
          <w:lang w:eastAsia="zh-CN"/>
        </w:rPr>
        <w:t>区人民政府是处置本行政区一般级别（</w:t>
      </w:r>
      <w:r>
        <w:rPr>
          <w:rFonts w:hint="eastAsia" w:ascii="仿宋_GB2312" w:hAnsi="仿宋_GB2312" w:eastAsia="仿宋_GB2312" w:cs="仿宋_GB2312"/>
          <w:sz w:val="32"/>
          <w:szCs w:val="32"/>
        </w:rPr>
        <w:t>Ⅳ级</w:t>
      </w:r>
      <w:r>
        <w:rPr>
          <w:rFonts w:hint="eastAsia" w:ascii="仿宋_GB2312" w:hAnsi="仿宋_GB2312" w:eastAsia="仿宋_GB2312" w:cs="仿宋_GB2312"/>
          <w:sz w:val="32"/>
          <w:szCs w:val="32"/>
          <w:lang w:eastAsia="zh-CN"/>
        </w:rPr>
        <w:t>）突发公共事件的主体。</w:t>
      </w:r>
      <w:r>
        <w:rPr>
          <w:rFonts w:hint="eastAsia" w:ascii="仿宋_GB2312" w:hAnsi="仿宋_GB2312" w:eastAsia="仿宋_GB2312" w:cs="仿宋_GB2312"/>
          <w:sz w:val="32"/>
          <w:szCs w:val="32"/>
        </w:rPr>
        <w:t>当突发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事件超出属地党委、政府的应对能力时，由上一级党委、政府提供支援或者负责应对。发生较大</w:t>
      </w:r>
      <w:r>
        <w:rPr>
          <w:rFonts w:hint="eastAsia" w:ascii="仿宋_GB2312" w:hAnsi="仿宋_GB2312" w:eastAsia="仿宋_GB2312" w:cs="仿宋_GB2312"/>
          <w:sz w:val="32"/>
          <w:szCs w:val="32"/>
          <w:lang w:eastAsia="zh-CN"/>
        </w:rPr>
        <w:t>级别（</w:t>
      </w:r>
      <w:r>
        <w:rPr>
          <w:rFonts w:hint="eastAsia" w:ascii="仿宋_GB2312" w:hAnsi="仿宋_GB2312" w:eastAsia="仿宋_GB2312" w:cs="仿宋_GB2312"/>
          <w:sz w:val="32"/>
          <w:szCs w:val="32"/>
        </w:rPr>
        <w:t>Ⅲ级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及较大以上突发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事件由区政府先期处置并及时逐级上报，由上级启动应急响应</w:t>
      </w:r>
      <w:r>
        <w:rPr>
          <w:rFonts w:hint="eastAsia" w:ascii="仿宋_GB2312" w:hAnsi="仿宋_GB2312" w:eastAsia="仿宋_GB2312" w:cs="仿宋_GB2312"/>
          <w:sz w:val="32"/>
          <w:szCs w:val="32"/>
          <w:lang w:eastAsia="zh-CN"/>
        </w:rPr>
        <w:t>应对</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事件发生后，区政府及其有关部门，基层组织和单位等根据突发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事件初判级别、应急处置能力以及预期影响后果，综合研判确定本层级响应级别，对于发生在重点地区或重大活动举办、重要会议召开等时期的突发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事件，可适当提高响应级别。应急响应启动后，可视突发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事件事态发展情况及时对响应级别进行调整。</w:t>
      </w:r>
    </w:p>
    <w:p>
      <w:pPr>
        <w:spacing w:line="560" w:lineRule="exact"/>
        <w:ind w:firstLine="640" w:firstLineChars="200"/>
        <w:outlineLvl w:val="1"/>
        <w:rPr>
          <w:rFonts w:ascii="楷体" w:hAnsi="楷体" w:eastAsia="楷体" w:cs="仿宋"/>
          <w:sz w:val="32"/>
          <w:szCs w:val="32"/>
        </w:rPr>
      </w:pPr>
      <w:bookmarkStart w:id="26" w:name="_Toc4772"/>
      <w:bookmarkStart w:id="27" w:name="_Toc570"/>
      <w:bookmarkStart w:id="28" w:name="_Toc15898"/>
      <w:bookmarkStart w:id="29" w:name="_Toc19454"/>
      <w:r>
        <w:rPr>
          <w:rFonts w:hint="eastAsia" w:ascii="楷体" w:hAnsi="楷体" w:eastAsia="楷体" w:cs="仿宋"/>
          <w:sz w:val="32"/>
          <w:szCs w:val="32"/>
          <w:lang w:val="en-US" w:eastAsia="zh-CN"/>
        </w:rPr>
        <w:t>1.6</w:t>
      </w:r>
      <w:r>
        <w:rPr>
          <w:rFonts w:hint="eastAsia" w:ascii="楷体" w:hAnsi="楷体" w:eastAsia="楷体" w:cs="仿宋"/>
          <w:sz w:val="32"/>
          <w:szCs w:val="32"/>
        </w:rPr>
        <w:t>应急预案体系</w:t>
      </w:r>
      <w:bookmarkEnd w:id="26"/>
      <w:bookmarkEnd w:id="27"/>
      <w:bookmarkEnd w:id="28"/>
      <w:bookmarkEnd w:id="2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应急预案体系包括区政府及其部门，基层组织和单位制定的各类突发事件应急预案，以及为应急预案提供支持的工作手册和事件行动方案。</w:t>
      </w:r>
    </w:p>
    <w:p>
      <w:pPr>
        <w:spacing w:line="560" w:lineRule="exact"/>
        <w:ind w:firstLine="643" w:firstLineChars="200"/>
        <w:outlineLvl w:val="2"/>
        <w:rPr>
          <w:rFonts w:hint="eastAsia" w:ascii="仿宋_GB2312" w:hAnsi="仿宋_GB2312" w:eastAsia="仿宋_GB2312" w:cs="仿宋_GB2312"/>
          <w:b/>
          <w:bCs/>
          <w:sz w:val="32"/>
          <w:szCs w:val="32"/>
        </w:rPr>
      </w:pPr>
      <w:bookmarkStart w:id="30" w:name="_Toc19048"/>
      <w:bookmarkStart w:id="31" w:name="_Toc25755"/>
      <w:bookmarkStart w:id="32" w:name="_Toc8276"/>
      <w:bookmarkStart w:id="33" w:name="_Toc14607"/>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）应急预案</w:t>
      </w:r>
      <w:bookmarkEnd w:id="30"/>
      <w:bookmarkEnd w:id="31"/>
      <w:bookmarkEnd w:id="32"/>
      <w:bookmarkEnd w:id="3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及其相关部门的应急预案包括总体应急预案、专项应急预案、部门应急预案等。其中，总体应急预案是应急预案体系的总纲，是区政府组织应对各类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方案。有关部门和镇政府（</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街道办</w:t>
      </w:r>
      <w:r>
        <w:rPr>
          <w:rFonts w:hint="eastAsia" w:ascii="仿宋_GB2312" w:hAnsi="仿宋_GB2312" w:eastAsia="仿宋_GB2312" w:cs="仿宋_GB2312"/>
          <w:sz w:val="32"/>
          <w:szCs w:val="32"/>
          <w:lang w:eastAsia="zh-CN"/>
        </w:rPr>
        <w:t>，以下同</w:t>
      </w:r>
      <w:r>
        <w:rPr>
          <w:rFonts w:hint="eastAsia" w:ascii="仿宋_GB2312" w:hAnsi="仿宋_GB2312" w:eastAsia="仿宋_GB2312" w:cs="仿宋_GB2312"/>
          <w:sz w:val="32"/>
          <w:szCs w:val="32"/>
        </w:rPr>
        <w:t>）根据实际，组织编制应急预案。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基层组织和单位应急预案由机关、</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企业、事业单位、社会组织制定，主要针对本单位和基层组织面临的风险，规范突发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事件应对内部工作。</w:t>
      </w:r>
    </w:p>
    <w:p>
      <w:pPr>
        <w:spacing w:line="560" w:lineRule="exact"/>
        <w:ind w:firstLine="643" w:firstLineChars="200"/>
        <w:outlineLvl w:val="2"/>
        <w:rPr>
          <w:rFonts w:hint="eastAsia" w:ascii="仿宋_GB2312" w:hAnsi="仿宋_GB2312" w:eastAsia="仿宋_GB2312" w:cs="仿宋_GB2312"/>
          <w:b/>
          <w:bCs/>
          <w:sz w:val="32"/>
          <w:szCs w:val="32"/>
        </w:rPr>
      </w:pPr>
      <w:bookmarkStart w:id="34" w:name="_Toc30281"/>
      <w:bookmarkStart w:id="35" w:name="_Toc18015"/>
      <w:bookmarkStart w:id="36" w:name="_Toc29390"/>
      <w:bookmarkStart w:id="37" w:name="_Toc32139"/>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）应急预案支撑性文件</w:t>
      </w:r>
      <w:bookmarkEnd w:id="34"/>
      <w:bookmarkEnd w:id="35"/>
      <w:bookmarkEnd w:id="36"/>
      <w:bookmarkEnd w:id="3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工作手册是</w:t>
      </w:r>
      <w:r>
        <w:rPr>
          <w:rFonts w:hint="eastAsia" w:ascii="仿宋_GB2312" w:hAnsi="仿宋_GB2312" w:eastAsia="仿宋_GB2312" w:cs="仿宋_GB2312"/>
          <w:sz w:val="32"/>
          <w:szCs w:val="32"/>
          <w:highlight w:val="none"/>
        </w:rPr>
        <w:t>预案</w:t>
      </w:r>
      <w:r>
        <w:rPr>
          <w:rFonts w:hint="eastAsia" w:ascii="仿宋_GB2312" w:hAnsi="仿宋_GB2312" w:eastAsia="仿宋_GB2312" w:cs="仿宋_GB2312"/>
          <w:sz w:val="32"/>
          <w:szCs w:val="32"/>
        </w:rPr>
        <w:t>涉及的有关部门和单位对自身承担职责任务进一步分解细化的工作方案，是本单位应对突发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工作指南。区政府有关应急预案涉及的部门和单位要编制相应工作手册，确保预案各项职责任务落实到位。要把每一项职责任务细化、具体化，明确工作内容和流程，并落实到具体责任单位、具体责任人。基层组织和单位应急预案涉及有关方面根据自身实际情况，可单独编制工作手册，也可将有关内容融入预案合并编制。</w:t>
      </w:r>
    </w:p>
    <w:p>
      <w:pPr>
        <w:spacing w:line="56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事件行动方案是参与突发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的现场指挥机构、救援队伍、专家队伍等按照应急预案、工作手册或上级指挥机构要求，为指挥现场行动或遂行具体任务，根据现场实际情况而制定的工作方案。要明确现场处置的队伍、装备、物资等应急资源，队伍编成、力量配置、行动路线、战勤保障、通信联络等具体内容，临时组织方案，以及采取的具体对策措施和实施步骤。</w:t>
      </w:r>
    </w:p>
    <w:p>
      <w:pPr>
        <w:spacing w:line="560" w:lineRule="exact"/>
        <w:ind w:firstLine="640" w:firstLineChars="200"/>
        <w:outlineLvl w:val="1"/>
        <w:rPr>
          <w:rFonts w:hint="eastAsia" w:ascii="楷体" w:hAnsi="楷体" w:eastAsia="楷体" w:cs="仿宋"/>
          <w:sz w:val="32"/>
          <w:szCs w:val="32"/>
        </w:rPr>
      </w:pPr>
      <w:bookmarkStart w:id="38" w:name="_Toc29696"/>
      <w:bookmarkStart w:id="39" w:name="_Toc55478704"/>
      <w:r>
        <w:rPr>
          <w:rFonts w:hint="eastAsia" w:ascii="楷体" w:hAnsi="楷体" w:eastAsia="楷体" w:cs="仿宋"/>
          <w:sz w:val="32"/>
          <w:szCs w:val="32"/>
          <w:lang w:val="en-US" w:eastAsia="zh-CN"/>
        </w:rPr>
        <w:t>1.7</w:t>
      </w:r>
      <w:r>
        <w:rPr>
          <w:rFonts w:hint="eastAsia" w:ascii="楷体" w:hAnsi="楷体" w:eastAsia="楷体" w:cs="仿宋"/>
          <w:sz w:val="32"/>
          <w:szCs w:val="32"/>
        </w:rPr>
        <w:t>风险分析</w:t>
      </w:r>
      <w:bookmarkEnd w:id="38"/>
      <w:bookmarkEnd w:id="39"/>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（1）自然灾害风险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易发季节性多种气象灾害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如台风、暴雨、低温阴雨、高温、干旱、雷电等；在汛期台风暴雨时段，容易诱发崩塌、滑坡、泥石流等地质灾害事故以及爆发山洪、洪涝灾害，应重点治理地质灾害隐患点和防范汛期水库、河流等堤坝风险；农作物病虫害（红火蚁）、森林病虫害时有发生；森林覆盖率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发生重大森林火灾的可能性和危险性高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森林防火面临较大压力；地震抗震烈度较高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防震减灾不容忽视。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（2）事故灾难风险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旅游业、服务业作为</w:t>
      </w:r>
      <w:r>
        <w:rPr>
          <w:rFonts w:hint="eastAsia" w:ascii="仿宋_GB2312" w:hAnsi="仿宋_GB2312" w:eastAsia="仿宋_GB2312" w:cs="仿宋_GB2312"/>
          <w:sz w:val="32"/>
          <w:szCs w:val="32"/>
          <w:lang w:eastAsia="zh-CN"/>
        </w:rPr>
        <w:t>琼山</w:t>
      </w:r>
      <w:r>
        <w:rPr>
          <w:rFonts w:hint="eastAsia" w:ascii="仿宋_GB2312" w:hAnsi="仿宋_GB2312" w:eastAsia="仿宋_GB2312" w:cs="仿宋_GB2312"/>
          <w:sz w:val="32"/>
          <w:szCs w:val="32"/>
        </w:rPr>
        <w:t>的支柱产业，对旅游景点的生产安全事故预防尤为重要；公路网比较密集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交通事故频发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近年来交通事故呈上升趋势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工矿企业生产事故、建筑施工事故也面临多发局面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台风造成的供电、供水、供油和供气等城市“生命线”事故发生几率较高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专业抢险救援队伍和应急救援设备不够齐全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抢险救援能力不足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部分公共场所的消防设施不健全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易造成生命财产重大损失。</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涉及生产经营单位主要危险有：火灾、爆炸、泄漏、中毒、触电、高处坠落、机械伤害、物体打击、起重伤害、粉尘危害、噪声危害、烫伤灼伤等风险。</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（3）公共卫生风险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发生食物中毒、霍乱、炭疽病、登革热流行的可能性较大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传染性非典型肺炎和新型冠状病毒肺炎、高致病性禽流感、鼠疫的传入和不明原因疾病也有发生或流行的可能性。此外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台风、地震等自然灾害也可能引发严重公共卫生事件。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（4）社会安全风险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随着经济社会的快速发展和城镇化的推进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各项改革措施不断推出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开发建设规模迅速扩大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新的社会矛盾如征地拆迁、违规建筑、环境污染、企业改制下岗、劳资纠纷、非正常上访等日益凸显，易引发群体性事件，给全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经济社会持续发展和社会安全带来较大影响。</w:t>
      </w:r>
      <w:bookmarkStart w:id="40" w:name="_Toc23950"/>
      <w:bookmarkStart w:id="41" w:name="_Toc8109"/>
      <w:bookmarkStart w:id="42" w:name="_Toc11315"/>
    </w:p>
    <w:p>
      <w:pPr>
        <w:spacing w:line="560" w:lineRule="exact"/>
        <w:ind w:firstLine="640" w:firstLineChars="200"/>
        <w:outlineLvl w:val="1"/>
        <w:rPr>
          <w:rFonts w:hint="eastAsia" w:ascii="楷体" w:hAnsi="楷体" w:eastAsia="楷体" w:cs="仿宋"/>
          <w:sz w:val="32"/>
          <w:szCs w:val="32"/>
          <w:lang w:eastAsia="zh-CN"/>
        </w:rPr>
      </w:pPr>
      <w:bookmarkStart w:id="43" w:name="_Toc6716"/>
      <w:bookmarkStart w:id="44" w:name="_Toc55478705"/>
      <w:r>
        <w:rPr>
          <w:rFonts w:hint="eastAsia" w:ascii="楷体" w:hAnsi="楷体" w:eastAsia="楷体" w:cs="仿宋"/>
          <w:sz w:val="32"/>
          <w:szCs w:val="32"/>
          <w:lang w:val="en-US" w:eastAsia="zh-CN"/>
        </w:rPr>
        <w:t>1.8</w:t>
      </w:r>
      <w:r>
        <w:rPr>
          <w:rFonts w:hint="eastAsia" w:ascii="楷体" w:hAnsi="楷体" w:eastAsia="楷体" w:cs="仿宋"/>
          <w:sz w:val="32"/>
          <w:szCs w:val="32"/>
          <w:lang w:eastAsia="zh-CN"/>
        </w:rPr>
        <w:t>应急资源</w:t>
      </w:r>
      <w:bookmarkEnd w:id="43"/>
      <w:bookmarkEnd w:id="44"/>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（1）应急队伍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主要依托</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人武部应急队伍为主，发生重大突发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事件时，根据需要协调驻地解放军、武警、预备役部队等应急队伍参加抢险救灾；并组织应急、公安、林业、环保、卫生、供水、供电、</w:t>
      </w:r>
      <w:r>
        <w:rPr>
          <w:rFonts w:hint="eastAsia" w:ascii="仿宋_GB2312" w:hAnsi="仿宋_GB2312" w:eastAsia="仿宋_GB2312" w:cs="仿宋_GB2312"/>
          <w:sz w:val="32"/>
          <w:szCs w:val="32"/>
          <w:highlight w:val="none"/>
          <w:lang w:eastAsia="zh-CN"/>
        </w:rPr>
        <w:t>通信等</w:t>
      </w:r>
      <w:r>
        <w:rPr>
          <w:rFonts w:hint="eastAsia" w:ascii="仿宋_GB2312" w:hAnsi="仿宋_GB2312" w:eastAsia="仿宋_GB2312" w:cs="仿宋_GB2312"/>
          <w:sz w:val="32"/>
          <w:szCs w:val="32"/>
        </w:rPr>
        <w:t>部门（单位）成立专业应急队伍；另外各镇、村建立以基层干部、企事业单位职工、青壮年组成民兵应急队伍。</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（2）应急专家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依托省</w:t>
      </w:r>
      <w:r>
        <w:rPr>
          <w:rFonts w:hint="eastAsia" w:ascii="仿宋_GB2312" w:hAnsi="仿宋_GB2312" w:eastAsia="仿宋_GB2312" w:cs="仿宋_GB2312"/>
          <w:sz w:val="32"/>
          <w:szCs w:val="32"/>
        </w:rPr>
        <w:t>应急管理专家库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将全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各部门、各行业以及</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外应急专家纳入</w:t>
      </w:r>
      <w:r>
        <w:rPr>
          <w:rFonts w:hint="eastAsia" w:ascii="仿宋_GB2312" w:hAnsi="仿宋_GB2312" w:eastAsia="仿宋_GB2312" w:cs="仿宋_GB2312"/>
          <w:sz w:val="32"/>
          <w:szCs w:val="32"/>
          <w:lang w:eastAsia="zh-CN"/>
        </w:rPr>
        <w:t>本区专家资源咨询数据库</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（3）应急物资和装备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根据目前全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的人力资源、物力和财力状况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在通讯、交通运输、医疗卫生物资方面基本满足应急物资所需。每年投入资金对应急物资和装备进行购置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建立全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应急物资和装备台帐。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（4）应急避难场所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依托</w:t>
      </w: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eastAsia="zh-CN"/>
        </w:rPr>
        <w:t>，设定区</w:t>
      </w:r>
      <w:r>
        <w:rPr>
          <w:rFonts w:hint="eastAsia" w:ascii="仿宋_GB2312" w:hAnsi="仿宋_GB2312" w:eastAsia="仿宋_GB2312" w:cs="仿宋_GB2312"/>
          <w:sz w:val="32"/>
          <w:szCs w:val="32"/>
        </w:rPr>
        <w:t>综合应急避难场所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各镇政府</w:t>
      </w:r>
      <w:r>
        <w:rPr>
          <w:rFonts w:hint="eastAsia" w:ascii="仿宋_GB2312" w:hAnsi="仿宋_GB2312" w:eastAsia="仿宋_GB2312" w:cs="仿宋_GB2312"/>
          <w:sz w:val="32"/>
          <w:szCs w:val="32"/>
          <w:lang w:eastAsia="zh-CN"/>
        </w:rPr>
        <w:t>可将</w:t>
      </w:r>
      <w:r>
        <w:rPr>
          <w:rFonts w:hint="eastAsia" w:ascii="仿宋_GB2312" w:hAnsi="仿宋_GB2312" w:eastAsia="仿宋_GB2312" w:cs="仿宋_GB2312"/>
          <w:sz w:val="32"/>
          <w:szCs w:val="32"/>
        </w:rPr>
        <w:t>具备条件的学校作为临时避难场所。</w:t>
      </w:r>
    </w:p>
    <w:p>
      <w:pPr>
        <w:outlineLvl w:val="9"/>
        <w:rPr>
          <w:rFonts w:hint="eastAsia"/>
          <w:lang w:eastAsia="zh-CN"/>
        </w:rPr>
      </w:pPr>
    </w:p>
    <w:p>
      <w:pPr>
        <w:spacing w:line="560" w:lineRule="exact"/>
        <w:jc w:val="center"/>
        <w:outlineLvl w:val="0"/>
        <w:rPr>
          <w:rFonts w:ascii="黑体" w:hAnsi="黑体" w:eastAsia="黑体" w:cs="仿宋"/>
          <w:sz w:val="32"/>
          <w:szCs w:val="32"/>
        </w:rPr>
      </w:pPr>
      <w:bookmarkStart w:id="45" w:name="_Toc25213"/>
      <w:r>
        <w:rPr>
          <w:rFonts w:hint="eastAsia" w:ascii="黑体" w:hAnsi="黑体" w:eastAsia="黑体" w:cs="仿宋"/>
          <w:sz w:val="32"/>
          <w:szCs w:val="32"/>
          <w:lang w:val="en-US" w:eastAsia="zh-CN"/>
        </w:rPr>
        <w:t xml:space="preserve">2 </w:t>
      </w:r>
      <w:r>
        <w:rPr>
          <w:rFonts w:hint="eastAsia" w:ascii="黑体" w:hAnsi="黑体" w:eastAsia="黑体" w:cs="仿宋"/>
          <w:sz w:val="32"/>
          <w:szCs w:val="32"/>
        </w:rPr>
        <w:t>组织指挥体系</w:t>
      </w:r>
      <w:bookmarkEnd w:id="40"/>
      <w:bookmarkEnd w:id="41"/>
      <w:bookmarkEnd w:id="42"/>
      <w:bookmarkEnd w:id="45"/>
    </w:p>
    <w:p>
      <w:pPr>
        <w:spacing w:line="560" w:lineRule="exact"/>
        <w:ind w:firstLine="640" w:firstLineChars="200"/>
        <w:rPr>
          <w:rFonts w:ascii="仿宋" w:hAnsi="仿宋" w:eastAsia="仿宋" w:cs="仿宋"/>
          <w:sz w:val="32"/>
          <w:szCs w:val="32"/>
        </w:rPr>
      </w:pPr>
    </w:p>
    <w:p>
      <w:pPr>
        <w:spacing w:line="560" w:lineRule="exact"/>
        <w:ind w:firstLine="640" w:firstLineChars="200"/>
        <w:outlineLvl w:val="1"/>
        <w:rPr>
          <w:rFonts w:ascii="楷体" w:hAnsi="楷体" w:eastAsia="楷体" w:cs="仿宋"/>
          <w:sz w:val="32"/>
          <w:szCs w:val="32"/>
        </w:rPr>
      </w:pPr>
      <w:bookmarkStart w:id="46" w:name="_Toc28554"/>
      <w:bookmarkStart w:id="47" w:name="_Toc10205"/>
      <w:bookmarkStart w:id="48" w:name="_Toc31171"/>
      <w:bookmarkStart w:id="49" w:name="_Toc29335"/>
      <w:r>
        <w:rPr>
          <w:rFonts w:hint="eastAsia" w:ascii="楷体" w:hAnsi="楷体" w:eastAsia="楷体" w:cs="仿宋"/>
          <w:sz w:val="32"/>
          <w:szCs w:val="32"/>
          <w:lang w:val="en-US" w:eastAsia="zh-CN"/>
        </w:rPr>
        <w:t>2.1</w:t>
      </w:r>
      <w:r>
        <w:rPr>
          <w:rFonts w:hint="eastAsia" w:ascii="楷体" w:hAnsi="楷体" w:eastAsia="楷体" w:cs="仿宋"/>
          <w:sz w:val="32"/>
          <w:szCs w:val="32"/>
        </w:rPr>
        <w:t>领导机构</w:t>
      </w:r>
      <w:bookmarkEnd w:id="46"/>
      <w:bookmarkEnd w:id="47"/>
      <w:bookmarkEnd w:id="48"/>
      <w:bookmarkEnd w:id="49"/>
    </w:p>
    <w:p>
      <w:pPr>
        <w:spacing w:line="56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成立琼山区应</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突发公共事件</w:t>
      </w:r>
      <w:r>
        <w:rPr>
          <w:rFonts w:hint="eastAsia" w:ascii="仿宋_GB2312" w:hAnsi="仿宋_GB2312" w:eastAsia="仿宋_GB2312" w:cs="仿宋_GB2312"/>
          <w:color w:val="000000" w:themeColor="text1"/>
          <w:sz w:val="32"/>
          <w:szCs w:val="32"/>
          <w14:textFill>
            <w14:solidFill>
              <w14:schemeClr w14:val="tx1"/>
            </w14:solidFill>
          </w14:textFill>
        </w:rPr>
        <w:t>总指挥</w:t>
      </w:r>
      <w:r>
        <w:rPr>
          <w:rFonts w:hint="eastAsia" w:ascii="仿宋_GB2312" w:hAnsi="仿宋_GB2312" w:eastAsia="仿宋_GB2312" w:cs="仿宋_GB2312"/>
          <w:sz w:val="32"/>
          <w:szCs w:val="32"/>
        </w:rPr>
        <w:t>部（以下简称“区总指挥部”），总指挥由区长担任，副总指挥由常务副区长</w:t>
      </w:r>
      <w:r>
        <w:rPr>
          <w:rFonts w:hint="eastAsia" w:ascii="仿宋_GB2312" w:hAnsi="仿宋_GB2312" w:eastAsia="仿宋_GB2312" w:cs="仿宋_GB2312"/>
          <w:sz w:val="32"/>
          <w:szCs w:val="32"/>
          <w:lang w:eastAsia="zh-CN"/>
        </w:rPr>
        <w:t>（或分管工作副区长）</w:t>
      </w:r>
      <w:r>
        <w:rPr>
          <w:rFonts w:hint="eastAsia" w:ascii="仿宋_GB2312" w:hAnsi="仿宋_GB2312" w:eastAsia="仿宋_GB2312" w:cs="仿宋_GB2312"/>
          <w:sz w:val="32"/>
          <w:szCs w:val="32"/>
        </w:rPr>
        <w:t>和区人民武装部部长、</w:t>
      </w:r>
      <w:r>
        <w:rPr>
          <w:rFonts w:hint="eastAsia" w:ascii="仿宋_GB2312" w:hAnsi="仿宋_GB2312" w:eastAsia="仿宋_GB2312" w:cs="仿宋_GB2312"/>
          <w:sz w:val="32"/>
          <w:szCs w:val="32"/>
          <w:lang w:eastAsia="zh-CN"/>
        </w:rPr>
        <w:t>区政府办公室</w:t>
      </w:r>
      <w:r>
        <w:rPr>
          <w:rFonts w:hint="eastAsia" w:ascii="仿宋_GB2312" w:hAnsi="仿宋_GB2312" w:eastAsia="仿宋_GB2312" w:cs="仿宋_GB2312"/>
          <w:sz w:val="32"/>
          <w:szCs w:val="32"/>
        </w:rPr>
        <w:t>主任、区应急管理局主要负责人担任，成员为</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区委政法委、区政府办公室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、区商务局、区财政局、</w:t>
      </w:r>
      <w:r>
        <w:rPr>
          <w:rFonts w:hint="eastAsia" w:ascii="仿宋_GB2312" w:hAnsi="仿宋_GB2312" w:eastAsia="仿宋_GB2312" w:cs="仿宋_GB2312"/>
          <w:sz w:val="32"/>
          <w:szCs w:val="32"/>
          <w:lang w:eastAsia="zh-CN"/>
        </w:rPr>
        <w:t>区人力资源和社会保障局</w:t>
      </w:r>
      <w:r>
        <w:rPr>
          <w:rFonts w:hint="eastAsia" w:ascii="仿宋_GB2312" w:hAnsi="仿宋_GB2312" w:eastAsia="仿宋_GB2312" w:cs="仿宋_GB2312"/>
          <w:sz w:val="32"/>
          <w:szCs w:val="32"/>
        </w:rPr>
        <w:t>、区教育局、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区司法局、</w:t>
      </w: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、区水务局、区退役军人事务局、</w:t>
      </w:r>
      <w:r>
        <w:rPr>
          <w:rFonts w:hint="eastAsia" w:ascii="仿宋_GB2312" w:hAnsi="仿宋_GB2312" w:eastAsia="仿宋_GB2312" w:cs="仿宋_GB2312"/>
          <w:sz w:val="32"/>
          <w:szCs w:val="32"/>
          <w:lang w:eastAsia="zh-CN"/>
        </w:rPr>
        <w:t>区人民武装部、区国有资产监督管理局</w:t>
      </w:r>
      <w:r>
        <w:rPr>
          <w:rFonts w:hint="eastAsia" w:ascii="仿宋_GB2312" w:hAnsi="仿宋_GB2312" w:eastAsia="仿宋_GB2312" w:cs="仿宋_GB2312"/>
          <w:sz w:val="32"/>
          <w:szCs w:val="32"/>
        </w:rPr>
        <w:t>、区园林局</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市综合执法局琼山分局、</w:t>
      </w:r>
      <w:r>
        <w:rPr>
          <w:rFonts w:hint="eastAsia" w:ascii="仿宋_GB2312" w:hAnsi="仿宋_GB2312" w:eastAsia="仿宋_GB2312" w:cs="仿宋_GB2312"/>
          <w:sz w:val="32"/>
          <w:szCs w:val="32"/>
        </w:rPr>
        <w:t>市市场监督管理局琼山分局、市公安局琼山分局、琼山交警大队、</w:t>
      </w:r>
      <w:r>
        <w:rPr>
          <w:rFonts w:hint="eastAsia" w:ascii="仿宋_GB2312" w:hAnsi="仿宋_GB2312" w:eastAsia="仿宋_GB2312" w:cs="仿宋_GB2312"/>
          <w:sz w:val="32"/>
          <w:szCs w:val="32"/>
          <w:lang w:eastAsia="zh-CN"/>
        </w:rPr>
        <w:t>琼山消防救援大队、区侨务办公室</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区总指挥部是全区突发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事件应急工作的最高领导、议事和协调机构，其主要职责是：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（1）研究部署全区突发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事件应急工作，指导各部门、镇政府制定和组织实施各级、各类突发事件应急预案。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（2）制定和修订《</w:t>
      </w:r>
      <w:r>
        <w:rPr>
          <w:rFonts w:hint="eastAsia" w:ascii="仿宋_GB2312" w:hAnsi="仿宋_GB2312" w:eastAsia="仿宋_GB2312" w:cs="仿宋_GB2312"/>
          <w:sz w:val="32"/>
          <w:szCs w:val="32"/>
          <w:lang w:eastAsia="zh-CN"/>
        </w:rPr>
        <w:t>海口市</w:t>
      </w:r>
      <w:r>
        <w:rPr>
          <w:rFonts w:hint="eastAsia" w:ascii="仿宋_GB2312" w:hAnsi="仿宋_GB2312" w:eastAsia="仿宋_GB2312" w:cs="仿宋_GB2312"/>
          <w:sz w:val="32"/>
          <w:szCs w:val="32"/>
        </w:rPr>
        <w:t>琼山区人民政府突发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事件总体应急预案》。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（3）在我区行政区域内一般突发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事件发生时，领导组织和协调应急工作，决定启动和组织实施本预案。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（4）根据需要报告上级协调部队和武警组成救灾抢险队伍，参与应急工作。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（5）向市政府报告突发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事件和应急工作有关情况。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区总指挥部下设办公室。办公室设在区应急管理局，办公室主任由应急管理局主要负责人担任。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区总指挥部办公室主要职责：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（1）汇总、核查突发事件和应急工作有关情况，提出建议意见，及时报告上级指挥部为决策提供依据。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（2）在区总指挥部决定启动本预案后，通知并协调组织各有关部门和驻区单位具体实施。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（3）督促检查各镇、各部门应急预案的制定和具体实施工作。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（4）组织开展应急工作的信息报送和新闻报道工作。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（5）承办区总指挥部日常工作。</w:t>
      </w:r>
    </w:p>
    <w:p>
      <w:pPr>
        <w:spacing w:line="560" w:lineRule="exact"/>
        <w:ind w:firstLine="640" w:firstLineChars="200"/>
        <w:outlineLvl w:val="1"/>
        <w:rPr>
          <w:rFonts w:ascii="楷体" w:hAnsi="楷体" w:eastAsia="楷体" w:cs="仿宋"/>
          <w:sz w:val="32"/>
          <w:szCs w:val="32"/>
        </w:rPr>
      </w:pPr>
      <w:bookmarkStart w:id="50" w:name="_Toc4839"/>
      <w:bookmarkStart w:id="51" w:name="_Toc18125"/>
      <w:bookmarkStart w:id="52" w:name="_Toc18967"/>
      <w:bookmarkStart w:id="53" w:name="_Toc27161"/>
      <w:r>
        <w:rPr>
          <w:rFonts w:hint="eastAsia" w:ascii="楷体" w:hAnsi="楷体" w:eastAsia="楷体" w:cs="仿宋"/>
          <w:sz w:val="32"/>
          <w:szCs w:val="32"/>
          <w:lang w:val="en-US" w:eastAsia="zh-CN"/>
        </w:rPr>
        <w:t>2.2</w:t>
      </w:r>
      <w:r>
        <w:rPr>
          <w:rFonts w:hint="eastAsia" w:ascii="楷体" w:hAnsi="楷体" w:eastAsia="楷体" w:cs="仿宋"/>
          <w:sz w:val="32"/>
          <w:szCs w:val="32"/>
        </w:rPr>
        <w:t>专项指挥机构</w:t>
      </w:r>
      <w:bookmarkEnd w:id="50"/>
      <w:bookmarkEnd w:id="51"/>
      <w:bookmarkEnd w:id="52"/>
      <w:bookmarkEnd w:id="5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区政府根据突发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事件工作需要，设立专项指挥机构，承担相关类别突发事件防范应对和组织指挥等工作。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区政府分别设立各专项突发事件应急总指挥部，确定应急工作牵头部门和单位以及参加部门和单位，具体负责指挥各类一般公共事件应急工作。主管副区长任总指挥，</w:t>
      </w:r>
      <w:r>
        <w:rPr>
          <w:rFonts w:hint="eastAsia" w:ascii="仿宋_GB2312" w:hAnsi="仿宋_GB2312" w:eastAsia="仿宋_GB2312" w:cs="仿宋_GB2312"/>
          <w:sz w:val="32"/>
          <w:szCs w:val="32"/>
          <w:lang w:eastAsia="zh-CN"/>
        </w:rPr>
        <w:t>区政府办公室</w:t>
      </w:r>
      <w:r>
        <w:rPr>
          <w:rFonts w:hint="eastAsia" w:ascii="仿宋_GB2312" w:hAnsi="仿宋_GB2312" w:eastAsia="仿宋_GB2312" w:cs="仿宋_GB2312"/>
          <w:sz w:val="32"/>
          <w:szCs w:val="32"/>
        </w:rPr>
        <w:t>主任任副总指挥、牵头部门主要负责人任副总指挥，各有关部门为成员单位，各专项应急总指挥部办公室分别设在相应牵头部门和单位。指挥场所在牵头部门和单位开设，如果条件不具备，则由专项应急总指挥部决定，在其他适当地方开设，充分利用现有指挥系统硬件设施，指挥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（1）设立区抗震救灾应急总指挥部，指挥地震灾害应急工作。区应急管理局牵头制定和组织实施应急预案，</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、区商务局、区财政局、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区司法局、区民政局、</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市综合执法局琼山分局、</w:t>
      </w:r>
      <w:r>
        <w:rPr>
          <w:rFonts w:hint="eastAsia" w:ascii="仿宋_GB2312" w:hAnsi="仿宋_GB2312" w:eastAsia="仿宋_GB2312" w:cs="仿宋_GB2312"/>
          <w:sz w:val="32"/>
          <w:szCs w:val="32"/>
        </w:rPr>
        <w:t>区水务局、区人民武装部、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局琼山分局</w:t>
      </w:r>
      <w:r>
        <w:rPr>
          <w:rFonts w:hint="eastAsia" w:ascii="仿宋_GB2312" w:hAnsi="仿宋_GB2312" w:eastAsia="仿宋_GB2312" w:cs="仿宋_GB2312"/>
          <w:sz w:val="32"/>
          <w:szCs w:val="32"/>
        </w:rPr>
        <w:t>、市公安局琼山分局、琼山交警大队、</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（2）设立区地质灾害应急总指挥部，指挥山体崩塌、滑坡、泥石流等地质灾害应急工作，区应急管理局、</w:t>
      </w:r>
      <w:r>
        <w:rPr>
          <w:rFonts w:hint="eastAsia" w:ascii="仿宋_GB2312" w:hAnsi="仿宋_GB2312" w:eastAsia="仿宋_GB2312" w:cs="仿宋_GB2312"/>
          <w:sz w:val="32"/>
          <w:szCs w:val="32"/>
          <w:lang w:eastAsia="zh-CN"/>
        </w:rPr>
        <w:t>市自然资源和规划琼山分局</w:t>
      </w:r>
      <w:r>
        <w:rPr>
          <w:rFonts w:hint="eastAsia" w:ascii="仿宋_GB2312" w:hAnsi="仿宋_GB2312" w:eastAsia="仿宋_GB2312" w:cs="仿宋_GB2312"/>
          <w:sz w:val="32"/>
          <w:szCs w:val="32"/>
        </w:rPr>
        <w:t>牵头制定和组织实施应急预案。</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、区商务局、区财政局、区教育局、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市综合执法局琼山分局、</w:t>
      </w:r>
      <w:r>
        <w:rPr>
          <w:rFonts w:hint="eastAsia" w:ascii="仿宋_GB2312" w:hAnsi="仿宋_GB2312" w:eastAsia="仿宋_GB2312" w:cs="仿宋_GB2312"/>
          <w:sz w:val="32"/>
          <w:szCs w:val="32"/>
        </w:rPr>
        <w:t>区水务局、</w:t>
      </w:r>
      <w:r>
        <w:rPr>
          <w:rFonts w:hint="eastAsia" w:ascii="仿宋_GB2312" w:hAnsi="仿宋_GB2312" w:eastAsia="仿宋_GB2312" w:cs="仿宋_GB2312"/>
          <w:color w:val="auto"/>
          <w:sz w:val="32"/>
          <w:szCs w:val="32"/>
        </w:rPr>
        <w:t>区人民武装部</w:t>
      </w:r>
      <w:r>
        <w:rPr>
          <w:rFonts w:hint="eastAsia" w:ascii="仿宋_GB2312" w:hAnsi="仿宋_GB2312" w:eastAsia="仿宋_GB2312" w:cs="仿宋_GB2312"/>
          <w:sz w:val="32"/>
          <w:szCs w:val="32"/>
        </w:rPr>
        <w:t>、区园林局</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、市公安局琼山分局、琼山交警大队、</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（3）设立区防风防汛防旱总指挥部，指挥台风、旱灾、暴雨洪水灾害和区域内水库、南渡江及重要支流超标准洪水、特大</w:t>
      </w:r>
      <w:r>
        <w:rPr>
          <w:rFonts w:hint="eastAsia" w:ascii="仿宋_GB2312" w:hAnsi="仿宋_GB2312" w:eastAsia="仿宋_GB2312" w:cs="仿宋_GB2312"/>
          <w:sz w:val="32"/>
          <w:szCs w:val="32"/>
          <w:highlight w:val="none"/>
        </w:rPr>
        <w:t>局地暴雨</w:t>
      </w:r>
      <w:r>
        <w:rPr>
          <w:rFonts w:hint="eastAsia" w:ascii="仿宋_GB2312" w:hAnsi="仿宋_GB2312" w:eastAsia="仿宋_GB2312" w:cs="仿宋_GB2312"/>
          <w:sz w:val="32"/>
          <w:szCs w:val="32"/>
        </w:rPr>
        <w:t>洪水和大范围</w:t>
      </w:r>
      <w:r>
        <w:rPr>
          <w:rFonts w:hint="eastAsia" w:ascii="仿宋_GB2312" w:hAnsi="仿宋_GB2312" w:eastAsia="仿宋_GB2312" w:cs="仿宋_GB2312"/>
          <w:sz w:val="32"/>
          <w:szCs w:val="32"/>
          <w:highlight w:val="none"/>
        </w:rPr>
        <w:t>人饮缺水</w:t>
      </w:r>
      <w:r>
        <w:rPr>
          <w:rFonts w:hint="eastAsia" w:ascii="仿宋_GB2312" w:hAnsi="仿宋_GB2312" w:eastAsia="仿宋_GB2312" w:cs="仿宋_GB2312"/>
          <w:sz w:val="32"/>
          <w:szCs w:val="32"/>
        </w:rPr>
        <w:t>应急工作。区应急管理局、区水务局牵头制定和组织实施应急预案。</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、区教育局、</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w:t>
      </w:r>
      <w:r>
        <w:rPr>
          <w:rFonts w:hint="eastAsia" w:ascii="仿宋_GB2312" w:hAnsi="仿宋_GB2312" w:eastAsia="仿宋_GB2312" w:cs="仿宋_GB2312"/>
          <w:sz w:val="32"/>
          <w:szCs w:val="32"/>
          <w:highlight w:val="none"/>
          <w:lang w:eastAsia="zh-CN"/>
        </w:rPr>
        <w:t>文化</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农业农村局、区商务局、区财政局、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市综合执法局琼山分局、</w:t>
      </w:r>
      <w:r>
        <w:rPr>
          <w:rFonts w:hint="eastAsia" w:ascii="仿宋_GB2312" w:hAnsi="仿宋_GB2312" w:eastAsia="仿宋_GB2312" w:cs="仿宋_GB2312"/>
          <w:sz w:val="32"/>
          <w:szCs w:val="32"/>
        </w:rPr>
        <w:t>区水务局、</w:t>
      </w:r>
      <w:r>
        <w:rPr>
          <w:rFonts w:hint="eastAsia" w:ascii="仿宋_GB2312" w:hAnsi="仿宋_GB2312" w:eastAsia="仿宋_GB2312" w:cs="仿宋_GB2312"/>
          <w:color w:val="auto"/>
          <w:sz w:val="32"/>
          <w:szCs w:val="32"/>
        </w:rPr>
        <w:t>区人民武装部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区国有资产监督管理局</w:t>
      </w:r>
      <w:r>
        <w:rPr>
          <w:rFonts w:hint="eastAsia" w:ascii="仿宋_GB2312" w:hAnsi="仿宋_GB2312" w:eastAsia="仿宋_GB2312" w:cs="仿宋_GB2312"/>
          <w:sz w:val="32"/>
          <w:szCs w:val="32"/>
        </w:rPr>
        <w:t>、区园林局</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、市公安局琼山分局、琼山交警大队、</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等有关部门和</w:t>
      </w:r>
      <w:r>
        <w:rPr>
          <w:rFonts w:hint="eastAsia" w:ascii="仿宋_GB2312" w:hAnsi="仿宋_GB2312" w:eastAsia="仿宋_GB2312" w:cs="仿宋_GB2312"/>
          <w:sz w:val="32"/>
          <w:szCs w:val="32"/>
          <w:lang w:eastAsia="zh-CN"/>
        </w:rPr>
        <w:t>各镇有关单位参加</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（4）设立区生物灾害应急总指挥部，指挥全区病虫害、林业有害生物等引发的生物灾害应急工作。区农业农村局、区园林局牵头制定和组织实施应急预案，区财政局、区水务局等有关部门和单位参加。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（5）设立区气象灾害总指挥部，指挥暴雨、冰雹、高温、低温，风暴潮等气象灾害应急工作，区应急管理局牵头制定和组织实施应急预案，</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color w:val="000000" w:themeColor="text1"/>
          <w:sz w:val="32"/>
          <w:szCs w:val="32"/>
          <w14:textFill>
            <w14:solidFill>
              <w14:schemeClr w14:val="tx1"/>
            </w14:solidFill>
          </w14:textFill>
        </w:rPr>
        <w:t>区财政局、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区住</w:t>
      </w:r>
      <w:r>
        <w:rPr>
          <w:rFonts w:hint="eastAsia" w:ascii="仿宋_GB2312" w:hAnsi="仿宋_GB2312" w:eastAsia="仿宋_GB2312" w:cs="仿宋_GB2312"/>
          <w:sz w:val="32"/>
          <w:szCs w:val="32"/>
          <w:lang w:eastAsia="zh-CN"/>
        </w:rPr>
        <w:t>房和城乡建设局</w:t>
      </w:r>
      <w:r>
        <w:rPr>
          <w:rFonts w:hint="eastAsia" w:ascii="仿宋_GB2312" w:hAnsi="仿宋_GB2312" w:eastAsia="仿宋_GB2312" w:cs="仿宋_GB2312"/>
          <w:sz w:val="32"/>
          <w:szCs w:val="32"/>
        </w:rPr>
        <w:t>、区水务局、</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（6）设立</w:t>
      </w:r>
      <w:r>
        <w:rPr>
          <w:rFonts w:hint="eastAsia" w:ascii="仿宋_GB2312" w:hAnsi="仿宋_GB2312" w:eastAsia="仿宋_GB2312" w:cs="仿宋_GB2312"/>
          <w:sz w:val="32"/>
          <w:szCs w:val="32"/>
          <w:lang w:eastAsia="zh-CN"/>
        </w:rPr>
        <w:t>区森林</w:t>
      </w:r>
      <w:r>
        <w:rPr>
          <w:rFonts w:hint="eastAsia" w:ascii="仿宋_GB2312" w:hAnsi="仿宋_GB2312" w:eastAsia="仿宋_GB2312" w:cs="仿宋_GB2312"/>
          <w:sz w:val="32"/>
          <w:szCs w:val="32"/>
          <w:highlight w:val="none"/>
          <w:lang w:eastAsia="zh-CN"/>
        </w:rPr>
        <w:t>防</w:t>
      </w:r>
      <w:r>
        <w:rPr>
          <w:rFonts w:hint="eastAsia" w:ascii="仿宋_GB2312" w:hAnsi="仿宋_GB2312" w:eastAsia="仿宋_GB2312" w:cs="仿宋_GB2312"/>
          <w:sz w:val="32"/>
          <w:szCs w:val="32"/>
          <w:lang w:eastAsia="zh-CN"/>
        </w:rPr>
        <w:t>灭火应急总指挥部</w:t>
      </w:r>
      <w:r>
        <w:rPr>
          <w:rFonts w:hint="eastAsia" w:ascii="仿宋_GB2312" w:hAnsi="仿宋_GB2312" w:eastAsia="仿宋_GB2312" w:cs="仿宋_GB2312"/>
          <w:sz w:val="32"/>
          <w:szCs w:val="32"/>
        </w:rPr>
        <w:t>，指挥森林火灾应急工作。区应急管理局、</w:t>
      </w:r>
      <w:r>
        <w:rPr>
          <w:rFonts w:hint="eastAsia" w:ascii="仿宋_GB2312" w:hAnsi="仿宋_GB2312" w:eastAsia="仿宋_GB2312" w:cs="仿宋_GB2312"/>
          <w:sz w:val="32"/>
          <w:szCs w:val="32"/>
          <w:lang w:eastAsia="zh-CN"/>
        </w:rPr>
        <w:t>区农业农村局</w:t>
      </w:r>
      <w:r>
        <w:rPr>
          <w:rFonts w:hint="eastAsia" w:ascii="仿宋_GB2312" w:hAnsi="仿宋_GB2312" w:eastAsia="仿宋_GB2312" w:cs="仿宋_GB2312"/>
          <w:sz w:val="32"/>
          <w:szCs w:val="32"/>
        </w:rPr>
        <w:t>牵头制定和组织实施应急预案，</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、区财政局、区教育局、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民政局</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区人民武装部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、市公安局琼山分局、琼山交警大队、</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（7）设立区生产安全事故应急总指挥部，指挥火</w:t>
      </w:r>
      <w:r>
        <w:rPr>
          <w:rFonts w:hint="eastAsia" w:ascii="仿宋_GB2312" w:hAnsi="仿宋_GB2312" w:eastAsia="仿宋_GB2312" w:cs="仿宋_GB2312"/>
          <w:sz w:val="32"/>
          <w:szCs w:val="32"/>
        </w:rPr>
        <w:t>灾事故、非煤矿山、危险化学品及工贸企业生产安全事故应急工作。区应急管理局牵头制定和组织实施应急预案，</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琼山分局</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、区商务局、区财政局、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、市市场监督管理局琼山分局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市公安局琼山分局、琼山交警大队、</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（8）设立区交通事故应急总指挥部，指挥道路交通、水上交通、高铁交通、民用航空器事故应急工作。由市公安局琼山分局、琼山交警大队牵头制定和组织实施应急预案，</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、区水务局、区应急管理局、</w:t>
      </w:r>
      <w:r>
        <w:rPr>
          <w:rFonts w:hint="eastAsia" w:ascii="仿宋_GB2312" w:hAnsi="仿宋_GB2312" w:eastAsia="仿宋_GB2312" w:cs="仿宋_GB2312"/>
          <w:color w:val="auto"/>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（9）设立区环境事件应急总指挥部，指挥辐射事故、环境污染事件、生态破坏事件、重污染天气事件应急工作。</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牵头制定和组织实施应急预案，</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sz w:val="32"/>
          <w:szCs w:val="32"/>
        </w:rPr>
        <w:t>区农业农村局、区财政局、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、区水务局、区应急管理局、</w:t>
      </w:r>
      <w:r>
        <w:rPr>
          <w:rFonts w:hint="eastAsia" w:ascii="仿宋_GB2312" w:hAnsi="仿宋_GB2312" w:eastAsia="仿宋_GB2312" w:cs="仿宋_GB2312"/>
          <w:color w:val="auto"/>
          <w:sz w:val="32"/>
          <w:szCs w:val="32"/>
        </w:rPr>
        <w:t>人民武装部</w:t>
      </w:r>
      <w:r>
        <w:rPr>
          <w:rFonts w:hint="eastAsia" w:ascii="仿宋_GB2312" w:hAnsi="仿宋_GB2312" w:eastAsia="仿宋_GB2312" w:cs="仿宋_GB2312"/>
          <w:sz w:val="32"/>
          <w:szCs w:val="32"/>
        </w:rPr>
        <w:t>、区园林局、市公安局琼山分局、琼山交警大队、</w:t>
      </w:r>
      <w:r>
        <w:rPr>
          <w:rFonts w:hint="eastAsia" w:ascii="仿宋_GB2312" w:hAnsi="仿宋_GB2312" w:eastAsia="仿宋_GB2312" w:cs="仿宋_GB2312"/>
          <w:color w:val="auto"/>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（10）设立区特种设备事故应急总指挥部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指</w:t>
      </w:r>
      <w:r>
        <w:rPr>
          <w:rFonts w:hint="eastAsia" w:ascii="仿宋_GB2312" w:hAnsi="仿宋_GB2312" w:eastAsia="仿宋_GB2312" w:cs="仿宋_GB2312"/>
          <w:sz w:val="32"/>
          <w:szCs w:val="32"/>
        </w:rPr>
        <w:t>挥锅炉、压力容器、压力管道和特种设备事故应急工作。市市场监督管理局琼山分局牵头制定和组织实施应急预案，区财政局、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、区应急管理局、市公安局琼山分局、琼山交警大队、</w:t>
      </w:r>
      <w:r>
        <w:rPr>
          <w:rFonts w:hint="eastAsia" w:ascii="仿宋_GB2312" w:hAnsi="仿宋_GB2312" w:eastAsia="仿宋_GB2312" w:cs="仿宋_GB2312"/>
          <w:color w:val="auto"/>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（11）设立区通信网络事故应急总指挥部，指挥通讯、信息、广播电视网络等安全事故应急工作。</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牵头制定和组织实施应急预案，</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、区农业农村局、区教育局、</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、市公安局琼山分局、琼山交警大队等有关部门和各电信运营企业参加。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（12）设立区卫生事件应急总指挥部，指挥传染病疫情、群体性不明原因疾病、职业中毒以及相关严重影响公众健康等事件的应急工作，</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牵头制定和组织实施应急预案，</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、区农业农村局、区商务局、区财政局、区教育局、</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、市市场监督管理局琼山分局、市公安局琼山分局、琼山交警大队等有关部门和单位参加。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（13）设立区重大动物疫情应急总指挥部，指挥动物疫情应急工作。区农业农村局牵头制定和组织实施应急预案，</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、区商务局、区财政局、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、市市场监督管理局琼山分局、市公安局琼山分局、琼山交警大队等有关部门和单位参加。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（14）设立区刑事案件和恐怖袭击事件应急总指挥部，指挥刑事案件及恐怖袭击事件的应急工作。市公安局琼山分局牵头制定和组织实施应急预案，区财政局、区教育局、</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、区应急管理局等有关部门和单位参加。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（15）设立区涉外事件应急总指挥部，指挥涉外事件的应急工作。外事办公室牵头制定和组织实施应急预案，</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、区商务局、</w:t>
      </w:r>
      <w:r>
        <w:rPr>
          <w:rFonts w:hint="eastAsia" w:ascii="仿宋_GB2312" w:hAnsi="仿宋_GB2312" w:eastAsia="仿宋_GB2312" w:cs="仿宋_GB2312"/>
          <w:color w:val="auto"/>
          <w:sz w:val="32"/>
          <w:szCs w:val="32"/>
        </w:rPr>
        <w:t>区司法局</w:t>
      </w:r>
      <w:r>
        <w:rPr>
          <w:rFonts w:hint="eastAsia" w:ascii="仿宋_GB2312" w:hAnsi="仿宋_GB2312" w:eastAsia="仿宋_GB2312" w:cs="仿宋_GB2312"/>
          <w:sz w:val="32"/>
          <w:szCs w:val="32"/>
        </w:rPr>
        <w:t>、市公安局琼山分局、琼山交警大队等有关部门和单位参加。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设立区市场监管事件应急总指挥部，指挥食品（食物）、药品（药物）、疫苗在生产、加工、包装、仓储、运输、经营、消费等环节中发生的安全事件的应急工作。市市场监督管理局琼山分局牵头制定和组织实施应急预案，区农业农村局、区商务局、区教育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、市公安局琼山分局、琼山交警大队等有关部门和单位参加。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（17）设立区城乡建设事故应急总指挥部，指挥建设工程事故</w:t>
      </w:r>
      <w:r>
        <w:rPr>
          <w:rFonts w:hint="eastAsia" w:ascii="仿宋_GB2312" w:hAnsi="仿宋_GB2312" w:eastAsia="仿宋_GB2312" w:cs="仿宋_GB2312"/>
          <w:sz w:val="32"/>
          <w:szCs w:val="32"/>
          <w:lang w:eastAsia="zh-CN"/>
        </w:rPr>
        <w:t>应急工作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牵头制定和组织实施应急预案，</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、区商务局、区财政局、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、区应急管理局、市市场监督管理局琼山分局</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、市公安局琼山分局、琼山交警大队、</w:t>
      </w:r>
      <w:r>
        <w:rPr>
          <w:rFonts w:hint="eastAsia" w:ascii="仿宋_GB2312" w:hAnsi="仿宋_GB2312" w:eastAsia="仿宋_GB2312" w:cs="仿宋_GB2312"/>
          <w:color w:val="auto"/>
          <w:sz w:val="32"/>
          <w:szCs w:val="32"/>
          <w:lang w:eastAsia="zh-CN"/>
        </w:rPr>
        <w:t>琼山消防救援大队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（18）设立区市场稳定事件应急总指挥部，指挥琼山区出现粮食市场、重要生活必需品市场急剧波动事件的应急工作。区商务局牵头制定和组织实施应急预案，</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、区农业农村局、区财政局、</w:t>
      </w:r>
      <w:r>
        <w:rPr>
          <w:rFonts w:hint="eastAsia" w:ascii="仿宋_GB2312" w:hAnsi="仿宋_GB2312" w:eastAsia="仿宋_GB2312" w:cs="仿宋_GB2312"/>
          <w:sz w:val="32"/>
          <w:szCs w:val="32"/>
          <w:lang w:eastAsia="zh-CN"/>
        </w:rPr>
        <w:t>区国有资产监督管理局</w:t>
      </w:r>
      <w:r>
        <w:rPr>
          <w:rFonts w:hint="eastAsia" w:ascii="仿宋_GB2312" w:hAnsi="仿宋_GB2312" w:eastAsia="仿宋_GB2312" w:cs="仿宋_GB2312"/>
          <w:sz w:val="32"/>
          <w:szCs w:val="32"/>
        </w:rPr>
        <w:t>、市公安局琼山分局、琼山交警大队等有关部门和单位参加。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（19）设立区群体性事件应急总指挥部，指挥群体性事件的应急工作。</w:t>
      </w:r>
      <w:r>
        <w:rPr>
          <w:rFonts w:hint="eastAsia" w:ascii="仿宋_GB2312" w:hAnsi="仿宋_GB2312" w:eastAsia="仿宋_GB2312" w:cs="仿宋_GB2312"/>
          <w:color w:val="auto"/>
          <w:sz w:val="32"/>
          <w:szCs w:val="32"/>
          <w:lang w:eastAsia="zh-CN"/>
        </w:rPr>
        <w:t>区委政法委</w:t>
      </w:r>
      <w:r>
        <w:rPr>
          <w:rFonts w:hint="eastAsia" w:ascii="仿宋_GB2312" w:hAnsi="仿宋_GB2312" w:eastAsia="仿宋_GB2312" w:cs="仿宋_GB2312"/>
          <w:color w:val="auto"/>
          <w:sz w:val="32"/>
          <w:szCs w:val="32"/>
        </w:rPr>
        <w:t>牵头制定和组织实施应急预案，区财政局、区教育局、</w:t>
      </w:r>
      <w:r>
        <w:rPr>
          <w:rFonts w:hint="eastAsia" w:ascii="仿宋_GB2312" w:hAnsi="仿宋_GB2312" w:eastAsia="仿宋_GB2312" w:cs="仿宋_GB2312"/>
          <w:color w:val="auto"/>
          <w:sz w:val="32"/>
          <w:szCs w:val="32"/>
          <w:lang w:eastAsia="zh-CN"/>
        </w:rPr>
        <w:t>区住房和城乡建设局</w:t>
      </w:r>
      <w:r>
        <w:rPr>
          <w:rFonts w:hint="eastAsia" w:ascii="仿宋_GB2312" w:hAnsi="仿宋_GB2312" w:eastAsia="仿宋_GB2312" w:cs="仿宋_GB2312"/>
          <w:color w:val="auto"/>
          <w:sz w:val="32"/>
          <w:szCs w:val="32"/>
        </w:rPr>
        <w:t>、区退役军人事务局、区人民武装部、市公安局琼山分局、琼山交警大队</w:t>
      </w:r>
      <w:r>
        <w:rPr>
          <w:rFonts w:hint="eastAsia" w:ascii="仿宋_GB2312" w:hAnsi="仿宋_GB2312" w:eastAsia="仿宋_GB2312" w:cs="仿宋_GB2312"/>
          <w:sz w:val="32"/>
          <w:szCs w:val="32"/>
        </w:rPr>
        <w:t>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（20）设立区网络与信息安全事件应急总指挥部，指挥信息安全事件的应急工作。</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牵头制定和组织实施应急预案，市公安局琼山分局等有关部门和单位参加。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（21）设立区舆情突发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事件应急总指挥部，指挥舆情突发事件的应急工作。由</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牵头制定和组织实施应急预案，</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、区农业农村局、区教育局、市公安局琼山分局等有关部门和单位参加。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（22）设立区民族宗教事件应急总指挥部，指挥民族宗教突发事件的应急工作。</w:t>
      </w:r>
      <w:r>
        <w:rPr>
          <w:rFonts w:hint="eastAsia" w:ascii="仿宋_GB2312" w:hAnsi="仿宋_GB2312" w:eastAsia="仿宋_GB2312" w:cs="仿宋_GB2312"/>
          <w:color w:val="000000" w:themeColor="text1"/>
          <w:sz w:val="32"/>
          <w:szCs w:val="32"/>
          <w14:textFill>
            <w14:solidFill>
              <w14:schemeClr w14:val="tx1"/>
            </w14:solidFill>
          </w14:textFill>
        </w:rPr>
        <w:t>由市公安局琼山分局牵头制定和组织</w:t>
      </w:r>
      <w:r>
        <w:rPr>
          <w:rFonts w:hint="eastAsia" w:ascii="仿宋_GB2312" w:hAnsi="仿宋_GB2312" w:eastAsia="仿宋_GB2312" w:cs="仿宋_GB2312"/>
          <w:sz w:val="32"/>
          <w:szCs w:val="32"/>
        </w:rPr>
        <w:t>实施应急预案，</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、区商务局、区财政局、区司法局、区应急管理局、区民族事务局参加。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（23）设立区油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供应中断</w:t>
      </w:r>
      <w:r>
        <w:rPr>
          <w:rFonts w:hint="eastAsia" w:ascii="仿宋_GB2312" w:hAnsi="仿宋_GB2312" w:eastAsia="仿宋_GB2312" w:cs="仿宋_GB2312"/>
          <w:color w:val="000000" w:themeColor="text1"/>
          <w:sz w:val="32"/>
          <w:szCs w:val="32"/>
          <w:lang w:eastAsia="zh-CN"/>
          <w14:textFill>
            <w14:solidFill>
              <w14:schemeClr w14:val="tx1"/>
            </w14:solidFill>
          </w14:textFill>
        </w:rPr>
        <w:t>、大面积停电</w:t>
      </w:r>
      <w:r>
        <w:rPr>
          <w:rFonts w:hint="eastAsia" w:ascii="仿宋_GB2312" w:hAnsi="仿宋_GB2312" w:eastAsia="仿宋_GB2312" w:cs="仿宋_GB2312"/>
          <w:color w:val="000000" w:themeColor="text1"/>
          <w:sz w:val="32"/>
          <w:szCs w:val="32"/>
          <w14:textFill>
            <w14:solidFill>
              <w14:schemeClr w14:val="tx1"/>
            </w14:solidFill>
          </w14:textFill>
        </w:rPr>
        <w:t>事件应急总指挥部，指挥油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供应中断</w:t>
      </w:r>
      <w:r>
        <w:rPr>
          <w:rFonts w:hint="eastAsia" w:ascii="仿宋_GB2312" w:hAnsi="仿宋_GB2312" w:eastAsia="仿宋_GB2312" w:cs="仿宋_GB2312"/>
          <w:color w:val="000000" w:themeColor="text1"/>
          <w:sz w:val="32"/>
          <w:szCs w:val="32"/>
          <w:lang w:eastAsia="zh-CN"/>
          <w14:textFill>
            <w14:solidFill>
              <w14:schemeClr w14:val="tx1"/>
            </w14:solidFill>
          </w14:textFill>
        </w:rPr>
        <w:t>、大面积停电</w:t>
      </w:r>
      <w:r>
        <w:rPr>
          <w:rFonts w:hint="eastAsia" w:ascii="仿宋_GB2312" w:hAnsi="仿宋_GB2312" w:eastAsia="仿宋_GB2312" w:cs="仿宋_GB2312"/>
          <w:color w:val="000000" w:themeColor="text1"/>
          <w:sz w:val="32"/>
          <w:szCs w:val="32"/>
          <w14:textFill>
            <w14:solidFill>
              <w14:schemeClr w14:val="tx1"/>
            </w14:solidFill>
          </w14:textFill>
        </w:rPr>
        <w:t>时间的应急工作。由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区应急管理局</w:t>
      </w:r>
      <w:r>
        <w:rPr>
          <w:rFonts w:hint="eastAsia" w:ascii="仿宋_GB2312" w:hAnsi="仿宋_GB2312" w:eastAsia="仿宋_GB2312" w:cs="仿宋_GB2312"/>
          <w:color w:val="000000" w:themeColor="text1"/>
          <w:sz w:val="32"/>
          <w:szCs w:val="32"/>
          <w14:textFill>
            <w14:solidFill>
              <w14:schemeClr w14:val="tx1"/>
            </w14:solidFill>
          </w14:textFill>
        </w:rPr>
        <w:t>牵头制定和组织实施应急预案。区商务局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区财政局、区人民武装部、</w:t>
      </w:r>
      <w:r>
        <w:rPr>
          <w:rFonts w:hint="eastAsia" w:ascii="仿宋_GB2312" w:hAnsi="仿宋_GB2312" w:eastAsia="仿宋_GB2312" w:cs="仿宋_GB2312"/>
          <w:sz w:val="32"/>
          <w:szCs w:val="32"/>
          <w:lang w:eastAsia="zh-CN"/>
        </w:rPr>
        <w:t>市综合执法局琼山分局</w:t>
      </w:r>
      <w:r>
        <w:rPr>
          <w:rFonts w:hint="eastAsia" w:ascii="仿宋_GB2312" w:hAnsi="仿宋_GB2312" w:eastAsia="仿宋_GB2312" w:cs="仿宋_GB2312"/>
          <w:color w:val="000000" w:themeColor="text1"/>
          <w:sz w:val="32"/>
          <w:szCs w:val="32"/>
          <w14:textFill>
            <w14:solidFill>
              <w14:schemeClr w14:val="tx1"/>
            </w14:solidFill>
          </w14:textFill>
        </w:rPr>
        <w:t>、市公安局琼山分局、琼山交警大队、驻区油气运营企业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、电力企业</w:t>
      </w:r>
      <w:r>
        <w:rPr>
          <w:rFonts w:hint="eastAsia" w:ascii="仿宋_GB2312" w:hAnsi="仿宋_GB2312" w:eastAsia="仿宋_GB2312" w:cs="仿宋_GB2312"/>
          <w:sz w:val="32"/>
          <w:szCs w:val="32"/>
        </w:rPr>
        <w:t>等相关部门和单位参加。</w:t>
      </w:r>
    </w:p>
    <w:p>
      <w:pPr>
        <w:spacing w:line="560" w:lineRule="exact"/>
        <w:ind w:firstLine="640" w:firstLineChars="200"/>
        <w:outlineLvl w:val="1"/>
        <w:rPr>
          <w:rFonts w:ascii="楷体" w:hAnsi="楷体" w:eastAsia="楷体" w:cs="仿宋"/>
          <w:color w:val="000000" w:themeColor="text1"/>
          <w:sz w:val="32"/>
          <w:szCs w:val="32"/>
          <w14:textFill>
            <w14:solidFill>
              <w14:schemeClr w14:val="tx1"/>
            </w14:solidFill>
          </w14:textFill>
        </w:rPr>
      </w:pPr>
      <w:bookmarkStart w:id="54" w:name="_Toc3498"/>
      <w:bookmarkStart w:id="55" w:name="_Toc5488"/>
      <w:bookmarkStart w:id="56" w:name="_Toc29601"/>
      <w:bookmarkStart w:id="57" w:name="_Toc7762"/>
      <w:r>
        <w:rPr>
          <w:rFonts w:hint="eastAsia" w:ascii="楷体" w:hAnsi="楷体" w:eastAsia="楷体" w:cs="仿宋"/>
          <w:color w:val="000000" w:themeColor="text1"/>
          <w:sz w:val="32"/>
          <w:szCs w:val="32"/>
          <w:lang w:val="en-US" w:eastAsia="zh-CN"/>
          <w14:textFill>
            <w14:solidFill>
              <w14:schemeClr w14:val="tx1"/>
            </w14:solidFill>
          </w14:textFill>
        </w:rPr>
        <w:t>2.3</w:t>
      </w:r>
      <w:r>
        <w:rPr>
          <w:rFonts w:hint="eastAsia" w:ascii="楷体" w:hAnsi="楷体" w:eastAsia="楷体" w:cs="仿宋"/>
          <w:color w:val="000000" w:themeColor="text1"/>
          <w:sz w:val="32"/>
          <w:szCs w:val="32"/>
          <w14:textFill>
            <w14:solidFill>
              <w14:schemeClr w14:val="tx1"/>
            </w14:solidFill>
          </w14:textFill>
        </w:rPr>
        <w:t>现场指挥机构</w:t>
      </w:r>
      <w:bookmarkEnd w:id="54"/>
      <w:bookmarkEnd w:id="55"/>
      <w:bookmarkEnd w:id="56"/>
      <w:bookmarkEnd w:id="5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事件发生后，事发地设立由</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级党委、政府负责人，</w:t>
      </w:r>
      <w:r>
        <w:rPr>
          <w:rFonts w:hint="eastAsia" w:ascii="仿宋_GB2312" w:hAnsi="仿宋_GB2312" w:eastAsia="仿宋_GB2312" w:cs="仿宋_GB2312"/>
          <w:color w:val="000000" w:themeColor="text1"/>
          <w:sz w:val="32"/>
          <w:szCs w:val="32"/>
          <w14:textFill>
            <w14:solidFill>
              <w14:schemeClr w14:val="tx1"/>
            </w14:solidFill>
          </w14:textFill>
        </w:rPr>
        <w:t>相关部门负责人组成的现场指挥机构，组</w:t>
      </w:r>
      <w:r>
        <w:rPr>
          <w:rFonts w:hint="eastAsia" w:ascii="仿宋_GB2312" w:hAnsi="仿宋_GB2312" w:eastAsia="仿宋_GB2312" w:cs="仿宋_GB2312"/>
          <w:sz w:val="32"/>
          <w:szCs w:val="32"/>
        </w:rPr>
        <w:t>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发生后，区政府要立即启动预案，现场指挥部开展工作；到突发事件现场参加应急处置的各方面应急力量要及时向现场指挥部报到、受领任务，接受现场指挥机构的统一指挥调度，并及时报告现场情况和处置工作进展情况。指挥部要切实加强对应急指挥工作的领导。</w:t>
      </w:r>
    </w:p>
    <w:p>
      <w:pPr>
        <w:spacing w:line="560" w:lineRule="exact"/>
        <w:ind w:firstLine="640" w:firstLineChars="200"/>
        <w:outlineLvl w:val="1"/>
        <w:rPr>
          <w:rFonts w:ascii="楷体" w:hAnsi="楷体" w:eastAsia="楷体" w:cs="仿宋"/>
          <w:sz w:val="32"/>
          <w:szCs w:val="32"/>
        </w:rPr>
      </w:pPr>
      <w:bookmarkStart w:id="58" w:name="_Toc28446"/>
      <w:bookmarkStart w:id="59" w:name="_Toc1630"/>
      <w:bookmarkStart w:id="60" w:name="_Toc1658"/>
      <w:bookmarkStart w:id="61" w:name="_Toc9061"/>
      <w:r>
        <w:rPr>
          <w:rFonts w:hint="eastAsia" w:ascii="楷体" w:hAnsi="楷体" w:eastAsia="楷体" w:cs="仿宋"/>
          <w:sz w:val="32"/>
          <w:szCs w:val="32"/>
          <w:lang w:val="en-US" w:eastAsia="zh-CN"/>
        </w:rPr>
        <w:t>2.4</w:t>
      </w:r>
      <w:r>
        <w:rPr>
          <w:rFonts w:hint="eastAsia" w:ascii="楷体" w:hAnsi="楷体" w:eastAsia="楷体" w:cs="仿宋"/>
          <w:sz w:val="32"/>
          <w:szCs w:val="32"/>
        </w:rPr>
        <w:t>专家组</w:t>
      </w:r>
      <w:bookmarkEnd w:id="58"/>
      <w:bookmarkEnd w:id="59"/>
      <w:bookmarkEnd w:id="60"/>
      <w:bookmarkEnd w:id="6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成立区突发事件应急专家组，由各专项突发事件应急工作牵头部门和单位以及参加部门和单位的专业技术人员、管理人员组成，主要职责是为突发事件应急处置和救援、调</w:t>
      </w:r>
      <w:r>
        <w:rPr>
          <w:rFonts w:hint="eastAsia" w:ascii="仿宋_GB2312" w:hAnsi="仿宋_GB2312" w:eastAsia="仿宋_GB2312" w:cs="仿宋_GB2312"/>
          <w:color w:val="000000" w:themeColor="text1"/>
          <w:sz w:val="32"/>
          <w:szCs w:val="32"/>
          <w14:textFill>
            <w14:solidFill>
              <w14:schemeClr w14:val="tx1"/>
            </w14:solidFill>
          </w14:textFill>
        </w:rPr>
        <w:t>查</w:t>
      </w:r>
      <w:r>
        <w:rPr>
          <w:rFonts w:hint="eastAsia" w:ascii="仿宋_GB2312" w:hAnsi="仿宋_GB2312" w:eastAsia="仿宋_GB2312" w:cs="仿宋_GB2312"/>
          <w:sz w:val="32"/>
          <w:szCs w:val="32"/>
        </w:rPr>
        <w:t>评估等工作提供技术支持。</w:t>
      </w:r>
      <w:r>
        <w:rPr>
          <w:rFonts w:hint="eastAsia" w:ascii="仿宋_GB2312" w:hAnsi="仿宋_GB2312" w:eastAsia="仿宋_GB2312" w:cs="仿宋_GB2312"/>
          <w:color w:val="000000" w:themeColor="text1"/>
          <w:sz w:val="32"/>
          <w:szCs w:val="32"/>
          <w14:textFill>
            <w14:solidFill>
              <w14:schemeClr w14:val="tx1"/>
            </w14:solidFill>
          </w14:textFill>
        </w:rPr>
        <w:t>区</w:t>
      </w:r>
      <w:r>
        <w:rPr>
          <w:rFonts w:hint="eastAsia" w:ascii="仿宋_GB2312" w:hAnsi="仿宋_GB2312" w:eastAsia="仿宋_GB2312" w:cs="仿宋_GB2312"/>
          <w:sz w:val="32"/>
          <w:szCs w:val="32"/>
        </w:rPr>
        <w:t>应急管理局会同有关部门和单位建立本区应急管理专家委员会，研究应急管理重大问题，提出全局性、前瞻性政策措施建议。</w:t>
      </w:r>
    </w:p>
    <w:p>
      <w:pPr>
        <w:spacing w:line="560" w:lineRule="exact"/>
        <w:ind w:firstLine="640" w:firstLineChars="200"/>
        <w:rPr>
          <w:rFonts w:ascii="仿宋" w:hAnsi="仿宋" w:eastAsia="仿宋" w:cs="仿宋"/>
          <w:sz w:val="32"/>
          <w:szCs w:val="32"/>
        </w:rPr>
      </w:pPr>
    </w:p>
    <w:p>
      <w:pPr>
        <w:spacing w:line="560" w:lineRule="exact"/>
        <w:jc w:val="center"/>
        <w:outlineLvl w:val="0"/>
        <w:rPr>
          <w:rFonts w:ascii="黑体" w:hAnsi="黑体" w:eastAsia="黑体" w:cs="仿宋"/>
          <w:sz w:val="32"/>
          <w:szCs w:val="32"/>
        </w:rPr>
      </w:pPr>
      <w:bookmarkStart w:id="62" w:name="_Toc19322"/>
      <w:bookmarkStart w:id="63" w:name="_Toc26247"/>
      <w:bookmarkStart w:id="64" w:name="_Toc16992"/>
      <w:bookmarkStart w:id="65" w:name="_Toc15154"/>
      <w:r>
        <w:rPr>
          <w:rFonts w:hint="eastAsia" w:ascii="黑体" w:hAnsi="黑体" w:eastAsia="黑体" w:cs="仿宋"/>
          <w:sz w:val="32"/>
          <w:szCs w:val="32"/>
          <w:lang w:val="en-US" w:eastAsia="zh-CN"/>
        </w:rPr>
        <w:t xml:space="preserve">3 </w:t>
      </w:r>
      <w:r>
        <w:rPr>
          <w:rFonts w:hint="eastAsia" w:ascii="黑体" w:hAnsi="黑体" w:eastAsia="黑体" w:cs="仿宋"/>
          <w:sz w:val="32"/>
          <w:szCs w:val="32"/>
        </w:rPr>
        <w:t>运行机制</w:t>
      </w:r>
      <w:bookmarkEnd w:id="62"/>
      <w:bookmarkEnd w:id="63"/>
      <w:bookmarkEnd w:id="64"/>
      <w:bookmarkEnd w:id="65"/>
    </w:p>
    <w:p>
      <w:pPr>
        <w:spacing w:line="560" w:lineRule="exact"/>
        <w:jc w:val="center"/>
        <w:rPr>
          <w:rFonts w:ascii="黑体" w:hAnsi="黑体" w:eastAsia="黑体" w:cs="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区、镇政府要建立健全应对突发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事件的风险防控、监测与预警、应急处置与救援、恢复与重建等机制。</w:t>
      </w:r>
    </w:p>
    <w:p>
      <w:pPr>
        <w:spacing w:line="560" w:lineRule="exact"/>
        <w:ind w:firstLine="640" w:firstLineChars="200"/>
        <w:outlineLvl w:val="1"/>
        <w:rPr>
          <w:rFonts w:ascii="楷体" w:hAnsi="楷体" w:eastAsia="楷体" w:cs="仿宋"/>
          <w:sz w:val="32"/>
          <w:szCs w:val="32"/>
        </w:rPr>
      </w:pPr>
      <w:bookmarkStart w:id="66" w:name="_Toc3342"/>
      <w:bookmarkStart w:id="67" w:name="_Toc26299"/>
      <w:bookmarkStart w:id="68" w:name="_Toc12302"/>
      <w:bookmarkStart w:id="69" w:name="_Toc8746"/>
      <w:r>
        <w:rPr>
          <w:rFonts w:hint="eastAsia" w:ascii="楷体" w:hAnsi="楷体" w:eastAsia="楷体" w:cs="仿宋"/>
          <w:sz w:val="32"/>
          <w:szCs w:val="32"/>
          <w:lang w:val="en-US" w:eastAsia="zh-CN"/>
        </w:rPr>
        <w:t>3.1</w:t>
      </w:r>
      <w:r>
        <w:rPr>
          <w:rFonts w:hint="eastAsia" w:ascii="楷体" w:hAnsi="楷体" w:eastAsia="楷体" w:cs="仿宋"/>
          <w:sz w:val="32"/>
          <w:szCs w:val="32"/>
        </w:rPr>
        <w:t>风险防控</w:t>
      </w:r>
      <w:bookmarkEnd w:id="66"/>
      <w:bookmarkEnd w:id="67"/>
      <w:bookmarkEnd w:id="68"/>
      <w:bookmarkEnd w:id="6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（1）区政府建立突发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风险调查和评估制度，依法对各类风险点、危险源进行调查、辨识、评估、分级、登记，建立台账，定期进行检查、监控，责令有关单位采取安全防范措施并建立信息共享机制，按照国家规定及时向社会公布。有关部门要按照职责分工对可能发生的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事件进行综合性评估和趋势分析，研究制定风险分级分类标准和管理办法。突发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事件主要牵头部门于每年年底对下一年度突发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事件发生发展趋势进行研判和预测分析，并跟踪研判，提出防范措施建议，报本级党委、政府，抄送应急管理局。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镇政府及有关部门建立完善镇、街道、村、重点单位网格化风险防控体系，落实风险管控措施，及时发现和处置各类风险和隐患。对重大风险点和危险源，制定防控措施、整改方案和应急预案，同时做好监控和应急准备工作；对一些影响大、群众反映强烈的普适性和倾向性社会问题，研究采取政策、法律等治本措施，力求从根本上解决；必要时，要立即向上级</w:t>
      </w:r>
      <w:r>
        <w:rPr>
          <w:rFonts w:hint="eastAsia" w:ascii="仿宋_GB2312" w:hAnsi="仿宋_GB2312" w:eastAsia="仿宋_GB2312" w:cs="仿宋_GB2312"/>
          <w:sz w:val="32"/>
          <w:szCs w:val="32"/>
          <w:highlight w:val="none"/>
        </w:rPr>
        <w:t>政府报告</w:t>
      </w:r>
      <w:r>
        <w:rPr>
          <w:rFonts w:hint="eastAsia" w:ascii="仿宋_GB2312" w:hAnsi="仿宋_GB2312" w:eastAsia="仿宋_GB2312" w:cs="仿宋_GB2312"/>
          <w:sz w:val="32"/>
          <w:szCs w:val="32"/>
        </w:rPr>
        <w:t>，并向毗邻或相关地区的政府通报。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点物资储备库、水利水电工程、油气输送管道、油气储运设施、动车客运专线和超高压输变电工程、桥梁、通信枢纽、支付清算系统等重大关键基础设施设计单位要科学选址、优化布局，进行风险评估、可行性论证和评估，增强防灾抗灾和风险管控能力；运营与维护单位要建立完善日常安全和风险管理制度，区政府及其主管部门要加强安全监督检查。</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4）区政府城乡规划应当充分考虑公共安全风险因素，符合预防和处置突发事件工作的需要，统筹安排应对突发事所必需设备和基础设施建设。要加强城乡防灾减灾能力建设，抓好源头治理为重点的安全生产基础能力建设，完善城乡医疗救治体系和疾病预防控制为重点的公共卫生保障体系，健全利益协调机制、诉求表达机制、矛盾调处机制为重点的社会安全基础能力建设。</w:t>
      </w:r>
    </w:p>
    <w:p>
      <w:pPr>
        <w:spacing w:line="560" w:lineRule="exact"/>
        <w:ind w:firstLine="640" w:firstLineChars="200"/>
        <w:outlineLvl w:val="1"/>
        <w:rPr>
          <w:rFonts w:ascii="楷体" w:hAnsi="楷体" w:eastAsia="楷体" w:cs="仿宋"/>
          <w:sz w:val="32"/>
          <w:szCs w:val="32"/>
        </w:rPr>
      </w:pPr>
      <w:bookmarkStart w:id="70" w:name="_Toc18131"/>
      <w:bookmarkStart w:id="71" w:name="_Toc20734"/>
      <w:bookmarkStart w:id="72" w:name="_Toc4930"/>
      <w:bookmarkStart w:id="73" w:name="_Toc25827"/>
      <w:r>
        <w:rPr>
          <w:rFonts w:hint="eastAsia" w:ascii="楷体" w:hAnsi="楷体" w:eastAsia="楷体" w:cs="仿宋"/>
          <w:sz w:val="32"/>
          <w:szCs w:val="32"/>
          <w:lang w:val="en-US" w:eastAsia="zh-CN"/>
        </w:rPr>
        <w:t>3.2</w:t>
      </w:r>
      <w:r>
        <w:rPr>
          <w:rFonts w:hint="eastAsia" w:ascii="楷体" w:hAnsi="楷体" w:eastAsia="楷体" w:cs="仿宋"/>
          <w:sz w:val="32"/>
          <w:szCs w:val="32"/>
        </w:rPr>
        <w:t>监测与预警</w:t>
      </w:r>
      <w:bookmarkEnd w:id="70"/>
      <w:bookmarkEnd w:id="71"/>
      <w:bookmarkEnd w:id="72"/>
      <w:bookmarkEnd w:id="73"/>
    </w:p>
    <w:p>
      <w:pPr>
        <w:spacing w:line="560" w:lineRule="exact"/>
        <w:ind w:firstLine="643" w:firstLineChars="200"/>
        <w:outlineLvl w:val="2"/>
        <w:rPr>
          <w:rFonts w:ascii="仿宋" w:hAnsi="仿宋" w:eastAsia="仿宋" w:cs="仿宋"/>
          <w:b/>
          <w:bCs/>
          <w:sz w:val="32"/>
          <w:szCs w:val="32"/>
        </w:rPr>
      </w:pPr>
      <w:bookmarkStart w:id="74" w:name="_Toc9464"/>
      <w:bookmarkStart w:id="75" w:name="_Toc32009"/>
      <w:bookmarkStart w:id="76" w:name="_Toc22343"/>
      <w:bookmarkStart w:id="77" w:name="_Toc27034"/>
      <w:r>
        <w:rPr>
          <w:rFonts w:hint="eastAsia" w:ascii="仿宋" w:hAnsi="仿宋" w:eastAsia="仿宋" w:cs="仿宋"/>
          <w:b/>
          <w:bCs/>
          <w:sz w:val="32"/>
          <w:szCs w:val="32"/>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）监测</w:t>
      </w:r>
      <w:bookmarkEnd w:id="74"/>
      <w:bookmarkEnd w:id="75"/>
      <w:bookmarkEnd w:id="76"/>
      <w:bookmarkEnd w:id="7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区政府及有关部门要建立健全突发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事件监测制度，整合监测信息资源，完善信息资源获取和共享机制，区应急管理局负责自然灾害类、安全生产类突发事件监测信息集成，其他突发事件牵头响应支援部门负责相应突发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事件监测信息集成。要根据突发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种类和特点，建立健全地震、地质、台风、洪涝、森林火灾、危险化学品及烟花爆竹生产和储运、重大关键基础设施、传染病疫情、野生动物疫情等基础信息数据库，完善监测网络，划分监测区城，确定监测点，明确监测项目，提供必要的设备、设施，配备专职或兼职人员，对可能发生的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事件进行监测。</w:t>
      </w:r>
    </w:p>
    <w:p>
      <w:pPr>
        <w:spacing w:line="560" w:lineRule="exact"/>
        <w:ind w:firstLine="643" w:firstLineChars="200"/>
        <w:outlineLvl w:val="2"/>
        <w:rPr>
          <w:rFonts w:ascii="仿宋" w:hAnsi="仿宋" w:eastAsia="仿宋" w:cs="仿宋"/>
          <w:b/>
          <w:bCs/>
          <w:sz w:val="32"/>
          <w:szCs w:val="32"/>
        </w:rPr>
      </w:pPr>
      <w:bookmarkStart w:id="78" w:name="_Toc7103"/>
      <w:bookmarkStart w:id="79" w:name="_Toc11141"/>
      <w:bookmarkStart w:id="80" w:name="_Toc31717"/>
      <w:bookmarkStart w:id="81" w:name="_Toc2836"/>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）预警</w:t>
      </w:r>
      <w:bookmarkEnd w:id="78"/>
      <w:bookmarkEnd w:id="79"/>
      <w:bookmarkEnd w:id="80"/>
      <w:bookmarkEnd w:id="8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区政府及</w:t>
      </w:r>
      <w:r>
        <w:rPr>
          <w:rFonts w:hint="eastAsia" w:ascii="仿宋_GB2312" w:hAnsi="仿宋_GB2312" w:eastAsia="仿宋_GB2312" w:cs="仿宋_GB2312"/>
          <w:color w:val="000000" w:themeColor="text1"/>
          <w:sz w:val="32"/>
          <w:szCs w:val="32"/>
          <w:lang w:eastAsia="zh-CN"/>
          <w14:textFill>
            <w14:solidFill>
              <w14:schemeClr w14:val="tx1"/>
            </w14:solidFill>
          </w14:textFill>
        </w:rPr>
        <w:t>主管</w:t>
      </w:r>
      <w:r>
        <w:rPr>
          <w:rFonts w:hint="eastAsia" w:ascii="仿宋_GB2312" w:hAnsi="仿宋_GB2312" w:eastAsia="仿宋_GB2312" w:cs="仿宋_GB2312"/>
          <w:color w:val="000000" w:themeColor="text1"/>
          <w:sz w:val="32"/>
          <w:szCs w:val="32"/>
          <w14:textFill>
            <w14:solidFill>
              <w14:schemeClr w14:val="tx1"/>
            </w14:solidFill>
          </w14:textFill>
        </w:rPr>
        <w:t>部门</w:t>
      </w:r>
      <w:r>
        <w:rPr>
          <w:rFonts w:hint="eastAsia" w:ascii="仿宋_GB2312" w:hAnsi="仿宋_GB2312" w:eastAsia="仿宋_GB2312" w:cs="仿宋_GB2312"/>
          <w:sz w:val="32"/>
          <w:szCs w:val="32"/>
        </w:rPr>
        <w:t>建立健全突发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事件预警制度，统筹预警信息发布，解决预警信息发布“最后一公里”问题。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确定预警级别，对可以预警的自然灾害，事故灾难或公共卫生事</w:t>
      </w:r>
      <w:r>
        <w:rPr>
          <w:rFonts w:hint="eastAsia" w:ascii="仿宋_GB2312" w:hAnsi="仿宋_GB2312" w:eastAsia="仿宋_GB2312" w:cs="仿宋_GB2312"/>
          <w:color w:val="000000" w:themeColor="text1"/>
          <w:sz w:val="32"/>
          <w:szCs w:val="32"/>
          <w14:textFill>
            <w14:solidFill>
              <w14:schemeClr w14:val="tx1"/>
            </w14:solidFill>
          </w14:textFill>
        </w:rPr>
        <w:t>件，</w:t>
      </w:r>
      <w:r>
        <w:rPr>
          <w:rFonts w:hint="eastAsia" w:ascii="仿宋_GB2312" w:hAnsi="仿宋_GB2312" w:eastAsia="仿宋_GB2312" w:cs="仿宋_GB2312"/>
          <w:color w:val="000000" w:themeColor="text1"/>
          <w:sz w:val="32"/>
          <w:szCs w:val="32"/>
          <w:lang w:eastAsia="zh-CN"/>
          <w14:textFill>
            <w14:solidFill>
              <w14:schemeClr w14:val="tx1"/>
            </w14:solidFill>
          </w14:textFill>
        </w:rPr>
        <w:t>区政府主管部门</w:t>
      </w:r>
      <w:r>
        <w:rPr>
          <w:rFonts w:hint="eastAsia" w:ascii="仿宋_GB2312" w:hAnsi="仿宋_GB2312" w:eastAsia="仿宋_GB2312" w:cs="仿宋_GB2312"/>
          <w:color w:val="000000" w:themeColor="text1"/>
          <w:sz w:val="32"/>
          <w:szCs w:val="32"/>
          <w14:textFill>
            <w14:solidFill>
              <w14:schemeClr w14:val="tx1"/>
            </w14:solidFill>
          </w14:textFill>
        </w:rPr>
        <w:t>收集到突</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可能发生的征兆信息后，组织进行分析评估，研判突发事件发生的可能性、强度和影响范围以及可能发生的次生衍生突发事件类别，确定预警级别。预警级别的具体划分标准由中央和国家牵头部门按职责分工分类</w:t>
      </w:r>
      <w:r>
        <w:rPr>
          <w:rFonts w:hint="eastAsia" w:ascii="仿宋_GB2312" w:hAnsi="仿宋_GB2312" w:eastAsia="仿宋_GB2312" w:cs="仿宋_GB2312"/>
          <w:sz w:val="32"/>
          <w:szCs w:val="32"/>
          <w:highlight w:val="none"/>
        </w:rPr>
        <w:t>制订</w:t>
      </w:r>
      <w:r>
        <w:rPr>
          <w:rFonts w:hint="eastAsia" w:ascii="仿宋_GB2312" w:hAnsi="仿宋_GB2312" w:eastAsia="仿宋_GB2312" w:cs="仿宋_GB2312"/>
          <w:sz w:val="32"/>
          <w:szCs w:val="32"/>
        </w:rPr>
        <w:t>，区政府结合实际制订具体实施办法。对其他突发事件，要根据情况及时向有关方面通报提醒或警示信息，必要时向社会公众发布安全提醒。</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发布预警信息，分析评估结果确认突发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即将发生或者发生的可能性增大时，区级政府或有关部门根据分析评估结果，按有关规定立即发布预警信息，及时向市政府或相应部门报告，必要时可以越级上报，并向当地驻军和可能受到危害的毗邻或相关地区的政府通报。根据事态发展，适时调整预警级别并重新报告、通报和发布有关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事件预测信息和分析评估结果。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发布和调整可通过广播、电视、报刊、通信、信息网络、警报器、宣传车、大喇叭或组织人员逐户通知等方式进行，对老、幼、病、残、孕等特殊人群以及学校等特殊场所和警报盲区应当采取有针对性的通知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采取预警措施。发布预警信息后，有关方面要根据预警级别和实际情况以及分级负责的原则，采取下列一项或多项措施：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①增加观测频次，及时收集、报告有关信息；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②加强公众沟通，公布信息接收和咨询电话，向社会公告采取的有关特定措施、避免或减轻危害的建议和劝告等；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③组织应急救援队伍和负有特定职责的人员进入待命状态，动员后备人员做好参加应急处置和救援工作的准备，视情预置有关队伍、装备、物资等应急资源；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④调集应急处置和救援所需物资、设备、工具，准备应急设施和避难场所，并确保其处于良好状态，随时可以投入正常使用；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⑤加强对重点单位、重要部位和重要基础设施的安全保卫，维护社会治安秩序；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⑥采取必要措施，确保交通、通信、供水、排水、供电、供气等公共设施的安全和正常运行；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⑦转移、疏散或者撤离易受突发事件危害的人员并予以妥善安置，转移重要财产；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⑧关闭或者限制使用易受突发事件危害的场所，控制或者限制容易导致危害扩大的公共场所的活动；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⑨有关地区和部门发布预警后，其他相关地区和部门及时组织分析本地区和本行业可能受到影响的范围、程度等，安排部署有关防范性措施；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解除预警措施。当突发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事件风险已经解除，发布警报的政府或有关部门要立即宣布解除警报，终止预警期，解除已经采取的有关措施。</w:t>
      </w:r>
    </w:p>
    <w:p>
      <w:pPr>
        <w:spacing w:line="560" w:lineRule="exact"/>
        <w:ind w:firstLine="640" w:firstLineChars="200"/>
        <w:outlineLvl w:val="1"/>
        <w:rPr>
          <w:rFonts w:hint="eastAsia" w:ascii="楷体" w:hAnsi="楷体" w:eastAsia="楷体" w:cs="仿宋"/>
          <w:sz w:val="32"/>
          <w:szCs w:val="32"/>
          <w:lang w:val="en-US" w:eastAsia="zh-CN"/>
        </w:rPr>
      </w:pPr>
      <w:bookmarkStart w:id="82" w:name="_Toc22404"/>
      <w:bookmarkStart w:id="83" w:name="_Toc7462"/>
      <w:bookmarkStart w:id="84" w:name="_Toc12745"/>
      <w:bookmarkStart w:id="85" w:name="_Toc21983"/>
      <w:r>
        <w:rPr>
          <w:rFonts w:hint="eastAsia" w:ascii="楷体" w:hAnsi="楷体" w:eastAsia="楷体" w:cs="仿宋"/>
          <w:sz w:val="32"/>
          <w:szCs w:val="32"/>
          <w:lang w:val="en-US" w:eastAsia="zh-CN"/>
        </w:rPr>
        <w:t>3.3应急处置与救援</w:t>
      </w:r>
      <w:bookmarkEnd w:id="82"/>
      <w:bookmarkEnd w:id="83"/>
      <w:bookmarkEnd w:id="84"/>
      <w:bookmarkEnd w:id="85"/>
    </w:p>
    <w:p>
      <w:pPr>
        <w:spacing w:line="560" w:lineRule="exact"/>
        <w:ind w:firstLine="643" w:firstLineChars="200"/>
        <w:outlineLvl w:val="2"/>
        <w:rPr>
          <w:rFonts w:ascii="仿宋" w:hAnsi="仿宋" w:eastAsia="仿宋" w:cs="仿宋"/>
          <w:b/>
          <w:bCs/>
          <w:sz w:val="32"/>
          <w:szCs w:val="32"/>
        </w:rPr>
      </w:pPr>
      <w:bookmarkStart w:id="86" w:name="_Toc6259"/>
      <w:bookmarkStart w:id="87" w:name="_Toc16855"/>
      <w:bookmarkStart w:id="88" w:name="_Toc10421"/>
      <w:bookmarkStart w:id="89" w:name="_Toc18713"/>
      <w:r>
        <w:rPr>
          <w:rFonts w:hint="eastAsia" w:ascii="仿宋" w:hAnsi="仿宋" w:eastAsia="仿宋" w:cs="仿宋"/>
          <w:b/>
          <w:bCs/>
          <w:sz w:val="32"/>
          <w:szCs w:val="32"/>
          <w:lang w:val="en-US" w:eastAsia="zh-CN"/>
        </w:rPr>
        <w:t>3.3.1</w:t>
      </w:r>
      <w:r>
        <w:rPr>
          <w:rFonts w:hint="eastAsia" w:ascii="仿宋" w:hAnsi="仿宋" w:eastAsia="仿宋" w:cs="仿宋"/>
          <w:b/>
          <w:bCs/>
          <w:sz w:val="32"/>
          <w:szCs w:val="32"/>
        </w:rPr>
        <w:t>信息报告</w:t>
      </w:r>
      <w:bookmarkEnd w:id="86"/>
      <w:bookmarkEnd w:id="87"/>
      <w:bookmarkEnd w:id="88"/>
      <w:bookmarkEnd w:id="8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区政府要创新基层网格员管理体制机制，建立统一规范的基层网格员管理和激励制度，实现镇、村网格员全覆盖、无死角，同时承担风险隐患巡查报告、突发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事件第一时间报告、第一时间先期处置、灾情统计报告等职责。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事件发生或发现风险隐患后，基层网格员和有关镇、村、企业、社会组织及相关专业机构、监测网点等要及时向所在地政府及其有关主管部门报告突发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事件信息。有关主管部门要向本级政府相关部门通报突发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事件信息。事发地镇政府及其有关部门按照国家有关规定向区政府及其有关部门报送突发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信息。其中，自然灾害类、安全生产类突发事件信息，报送区和市应急管理局。公共卫生类、社会安全类突发事件报送区政府及相关管理部门的同时还应抄送区应急管理局。根据事态进展，及时续报突发事件处置等有关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报告内容一般包括突发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发生的时间、地点、信息来源、性质、简要经过、影响范围（含环境影响）人员伤（病）亡和失联情况、房屋倒塌损坏情况、交通通信电力等基础设施损毁情况、现场救援情况和已经采取的其他措施等。鼓励获悉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事件信息的公民主动向所在地政府、有关主管部门或者指定的专业机构报告。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（2）较大以上突发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事件信息要及时报</w:t>
      </w:r>
      <w:r>
        <w:rPr>
          <w:rFonts w:hint="eastAsia" w:ascii="仿宋_GB2312" w:hAnsi="仿宋_GB2312" w:eastAsia="仿宋_GB2312" w:cs="仿宋_GB2312"/>
          <w:sz w:val="32"/>
          <w:szCs w:val="32"/>
          <w:lang w:eastAsia="zh-CN"/>
        </w:rPr>
        <w:t>送上级</w:t>
      </w:r>
      <w:r>
        <w:rPr>
          <w:rFonts w:hint="eastAsia" w:ascii="仿宋_GB2312" w:hAnsi="仿宋_GB2312" w:eastAsia="仿宋_GB2312" w:cs="仿宋_GB2312"/>
          <w:sz w:val="32"/>
          <w:szCs w:val="32"/>
        </w:rPr>
        <w:t>，要全面掌握较大以上突发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事件信息，了解较大突发事件信息。对于一些事件本身比较敏感或发生在重点区</w:t>
      </w:r>
      <w:r>
        <w:rPr>
          <w:rFonts w:hint="eastAsia" w:ascii="仿宋_GB2312" w:hAnsi="仿宋_GB2312" w:eastAsia="仿宋_GB2312" w:cs="仿宋_GB2312"/>
          <w:sz w:val="32"/>
          <w:szCs w:val="32"/>
          <w:lang w:eastAsia="zh-CN"/>
        </w:rPr>
        <w:t>域</w:t>
      </w:r>
      <w:r>
        <w:rPr>
          <w:rFonts w:hint="eastAsia" w:ascii="仿宋_GB2312" w:hAnsi="仿宋_GB2312" w:eastAsia="仿宋_GB2312" w:cs="仿宋_GB2312"/>
          <w:sz w:val="32"/>
          <w:szCs w:val="32"/>
        </w:rPr>
        <w:t>、重要时期，或可能演化为特别重大、重大突发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事件的，不受分级标准限制。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事件信息要按照分级负责、条块结合、逐级上报的要求报送。区政府部门</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到事发公共事件信息应及时分别向上级主管部门报送。区政府</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到突发事件信息应及时分别向上级业务主管部门报送。突发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事件所在地政府及其有关部门在上报信息的同时，要迅速派出应急工作组，作为第一支响应队伍先行到达现场开展应急工作，及时控制局面，减少伤亡和损失，防止事态进一步扩大。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（4）涉及港澳台侨、外籍人员或影响到境外的突发事件需要向市有关部门报告，按照相关规定办理。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（5）区应急管理局建立健全信息快速获取机制，完善突发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事件信息报送和信息共享系统，融合相关部门、</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镇的应急基础信息、地理信息、应急资源信息、预案和案例信息、事件动态信息等，为突发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事件应对提供信息保障。</w:t>
      </w:r>
    </w:p>
    <w:p>
      <w:pPr>
        <w:spacing w:line="560" w:lineRule="exact"/>
        <w:ind w:firstLine="643" w:firstLineChars="200"/>
        <w:outlineLvl w:val="2"/>
        <w:rPr>
          <w:rFonts w:ascii="仿宋" w:hAnsi="仿宋" w:eastAsia="仿宋" w:cs="仿宋"/>
          <w:b/>
          <w:bCs/>
          <w:sz w:val="32"/>
          <w:szCs w:val="32"/>
        </w:rPr>
      </w:pPr>
      <w:bookmarkStart w:id="90" w:name="_Toc23577"/>
      <w:bookmarkStart w:id="91" w:name="_Toc9998"/>
      <w:bookmarkStart w:id="92" w:name="_Toc30799"/>
      <w:bookmarkStart w:id="93" w:name="_Toc21440"/>
      <w:r>
        <w:rPr>
          <w:rFonts w:hint="eastAsia" w:ascii="仿宋" w:hAnsi="仿宋" w:eastAsia="仿宋" w:cs="仿宋"/>
          <w:b/>
          <w:bCs/>
          <w:sz w:val="32"/>
          <w:szCs w:val="32"/>
          <w:lang w:val="en-US" w:eastAsia="zh-CN"/>
        </w:rPr>
        <w:t>3.3.2</w:t>
      </w:r>
      <w:r>
        <w:rPr>
          <w:rFonts w:hint="eastAsia" w:ascii="仿宋" w:hAnsi="仿宋" w:eastAsia="仿宋" w:cs="仿宋"/>
          <w:b/>
          <w:bCs/>
          <w:sz w:val="32"/>
          <w:szCs w:val="32"/>
        </w:rPr>
        <w:t>先期处置</w:t>
      </w:r>
      <w:bookmarkEnd w:id="90"/>
      <w:bookmarkEnd w:id="91"/>
      <w:bookmarkEnd w:id="92"/>
      <w:bookmarkEnd w:id="9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单位要立即组织本单位应急救援队伍和工作人员营救受害人员，疏散、撤离、安置受威胁人员；控制危险源，标明危险区域，封锁危险场所，并采取其他防止危害扩大的必要措施；迅速控制可疑的传染源，积极救治病人，组织医疗卫生人员加强个人防护；向所在地政府及其有关部门、单位报告。对因本单位的问题引发的或主体是本单位人员的社会安全事件，有关单位要迅速派出负责人赶赴现场开展劝解、疏导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w:t>
      </w:r>
      <w:r>
        <w:rPr>
          <w:rFonts w:hint="eastAsia" w:ascii="仿宋_GB2312" w:hAnsi="仿宋_GB2312" w:eastAsia="仿宋_GB2312" w:cs="仿宋_GB2312"/>
          <w:sz w:val="32"/>
          <w:szCs w:val="32"/>
          <w:highlight w:val="none"/>
        </w:rPr>
        <w:t>发地镇政府</w:t>
      </w:r>
      <w:r>
        <w:rPr>
          <w:rFonts w:hint="eastAsia" w:ascii="仿宋_GB2312" w:hAnsi="仿宋_GB2312" w:eastAsia="仿宋_GB2312" w:cs="仿宋_GB2312"/>
          <w:sz w:val="32"/>
          <w:szCs w:val="32"/>
        </w:rPr>
        <w:t>、村民委员会和其他组织要立即进行宣传动员，组织群众开展自救和互救，协助维护社会秩序，或按照上级政府的决定、命令组织开展突发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14:textFill>
            <w14:solidFill>
              <w14:schemeClr w14:val="tx1"/>
            </w14:solidFill>
          </w14:textFill>
        </w:rPr>
        <w:t>镇政府、村民委员会</w:t>
      </w:r>
      <w:r>
        <w:rPr>
          <w:rFonts w:hint="eastAsia" w:ascii="仿宋_GB2312" w:hAnsi="仿宋_GB2312" w:eastAsia="仿宋_GB2312" w:cs="仿宋_GB2312"/>
          <w:sz w:val="32"/>
          <w:szCs w:val="32"/>
        </w:rPr>
        <w:t>要调动本地应急救援力量开展先期处置与救援工作，并立即向上级</w:t>
      </w:r>
      <w:r>
        <w:rPr>
          <w:rFonts w:hint="eastAsia" w:ascii="仿宋_GB2312" w:hAnsi="仿宋_GB2312" w:eastAsia="仿宋_GB2312" w:cs="仿宋_GB2312"/>
          <w:sz w:val="32"/>
          <w:szCs w:val="32"/>
          <w:highlight w:val="none"/>
        </w:rPr>
        <w:t>政府报告</w:t>
      </w:r>
      <w:r>
        <w:rPr>
          <w:rFonts w:hint="eastAsia" w:ascii="仿宋_GB2312" w:hAnsi="仿宋_GB2312" w:eastAsia="仿宋_GB2312" w:cs="仿宋_GB2312"/>
          <w:sz w:val="32"/>
          <w:szCs w:val="32"/>
        </w:rPr>
        <w:t>。</w:t>
      </w:r>
    </w:p>
    <w:p>
      <w:pPr>
        <w:spacing w:line="560" w:lineRule="exact"/>
        <w:ind w:firstLine="643" w:firstLineChars="200"/>
        <w:outlineLvl w:val="2"/>
        <w:rPr>
          <w:rFonts w:ascii="仿宋" w:hAnsi="仿宋" w:eastAsia="仿宋" w:cs="仿宋"/>
          <w:b/>
          <w:bCs/>
          <w:sz w:val="32"/>
          <w:szCs w:val="32"/>
        </w:rPr>
      </w:pPr>
      <w:bookmarkStart w:id="94" w:name="_Toc23669"/>
      <w:bookmarkStart w:id="95" w:name="_Toc26948"/>
      <w:bookmarkStart w:id="96" w:name="_Toc20720"/>
      <w:bookmarkStart w:id="97" w:name="_Toc22124"/>
      <w:r>
        <w:rPr>
          <w:rFonts w:hint="eastAsia" w:ascii="仿宋" w:hAnsi="仿宋" w:eastAsia="仿宋" w:cs="仿宋"/>
          <w:b/>
          <w:bCs/>
          <w:sz w:val="32"/>
          <w:szCs w:val="32"/>
          <w:lang w:val="en-US" w:eastAsia="zh-CN"/>
        </w:rPr>
        <w:t>3.3.3</w:t>
      </w:r>
      <w:r>
        <w:rPr>
          <w:rFonts w:hint="eastAsia" w:ascii="仿宋" w:hAnsi="仿宋" w:eastAsia="仿宋" w:cs="仿宋"/>
          <w:b/>
          <w:bCs/>
          <w:sz w:val="32"/>
          <w:szCs w:val="32"/>
        </w:rPr>
        <w:t>指挥协调</w:t>
      </w:r>
      <w:bookmarkEnd w:id="94"/>
      <w:bookmarkEnd w:id="95"/>
      <w:bookmarkEnd w:id="96"/>
      <w:bookmarkEnd w:id="9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（1）组织指挥。区政府及相应部门指导镇政府及相应部门开展应对工作。上级组织指挥机构设立后，下级组织指挥机构按照上级指挥机构要求做好应急处置与救援有关工作。政府对本行政区域内各类突发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事件应对负有属地管理责任，</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事发地</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要切实负起突发事件应对责任，按照区政府要求组织实施应急处置与救援措施。</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超出事发地</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政府处置能力的，区政府根据</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地镇政府的请求或根据应对工作需要，指挥权可逐级提升</w:t>
      </w:r>
      <w:r>
        <w:rPr>
          <w:rFonts w:hint="eastAsia" w:ascii="仿宋_GB2312" w:hAnsi="仿宋_GB2312" w:eastAsia="仿宋_GB2312" w:cs="仿宋_GB2312"/>
          <w:sz w:val="32"/>
          <w:szCs w:val="32"/>
          <w:lang w:eastAsia="zh-CN"/>
        </w:rPr>
        <w:t>。视情请示</w:t>
      </w:r>
      <w:r>
        <w:rPr>
          <w:rFonts w:hint="eastAsia" w:ascii="仿宋_GB2312" w:hAnsi="仿宋_GB2312" w:eastAsia="仿宋_GB2312" w:cs="仿宋_GB2312"/>
          <w:sz w:val="32"/>
          <w:szCs w:val="32"/>
        </w:rPr>
        <w:t>市政府指挥机构开展处置工作，对应急处置与救援等重大问题进行决策部署，协调各方资源予以支持；可请求由市级指挥机构具体指挥调度。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（2）现场指挥。区政府设立现场指挥机构的，</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的组织指挥机构应纳入现场指挥机构，在区政府现场指挥部的统一领导下开展突发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事件应对工作，在现场的各方面应急力量要在现场指挥机构的统一指挥协调下开展应急处置与救援工作，现场指挥部要开设统一的救援队伍集结点、物资接收点和分发点、新闻发布中心，并提供必要的后勤保障。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当前方总指挥部</w:t>
      </w:r>
      <w:r>
        <w:rPr>
          <w:rFonts w:hint="eastAsia" w:ascii="仿宋_GB2312" w:hAnsi="仿宋_GB2312" w:eastAsia="仿宋_GB2312" w:cs="仿宋_GB2312"/>
          <w:sz w:val="32"/>
          <w:szCs w:val="32"/>
          <w:highlight w:val="none"/>
        </w:rPr>
        <w:t>或市</w:t>
      </w:r>
      <w:r>
        <w:rPr>
          <w:rFonts w:hint="eastAsia" w:ascii="仿宋_GB2312" w:hAnsi="仿宋_GB2312" w:eastAsia="仿宋_GB2312" w:cs="仿宋_GB2312"/>
          <w:sz w:val="32"/>
          <w:szCs w:val="32"/>
        </w:rPr>
        <w:t>工作组、部门工作组在现场时，现场指挥机构要与其对接并接受业务指导，做好相应的保障工作。</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（3）协同联动。区人民武装部、</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在区政府的领导下参加突发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事件应急处置和救援，按规定的指挥关系和指挥权限指挥。社会组织参与突发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处置与救援，纳入现场指挥机构统一管理、统一调动、统一行动，各级应急指挥机构根据突发事件现场实际情况，及时调度指挥相关应急资源开展应急处置与救援行动。现场所有应急力量要服从现场指挥机构的统一指挥协调，严格遵守交通管理、信息发布等工作要求，及时报告工作情况，实现各方信息共享。</w:t>
      </w:r>
    </w:p>
    <w:p>
      <w:pPr>
        <w:spacing w:line="560" w:lineRule="exact"/>
        <w:ind w:firstLine="643" w:firstLineChars="200"/>
        <w:outlineLvl w:val="2"/>
        <w:rPr>
          <w:rFonts w:ascii="仿宋" w:hAnsi="仿宋" w:eastAsia="仿宋" w:cs="仿宋"/>
          <w:b/>
          <w:bCs/>
          <w:sz w:val="32"/>
          <w:szCs w:val="32"/>
        </w:rPr>
      </w:pPr>
      <w:bookmarkStart w:id="98" w:name="_Toc15408"/>
      <w:bookmarkStart w:id="99" w:name="_Toc14775"/>
      <w:bookmarkStart w:id="100" w:name="_Toc2724"/>
      <w:bookmarkStart w:id="101" w:name="_Toc8645"/>
      <w:r>
        <w:rPr>
          <w:rFonts w:hint="eastAsia" w:ascii="仿宋" w:hAnsi="仿宋" w:eastAsia="仿宋" w:cs="仿宋"/>
          <w:b/>
          <w:bCs/>
          <w:sz w:val="32"/>
          <w:szCs w:val="32"/>
          <w:lang w:val="en-US" w:eastAsia="zh-CN"/>
        </w:rPr>
        <w:t>3.3.4</w:t>
      </w:r>
      <w:r>
        <w:rPr>
          <w:rFonts w:hint="eastAsia" w:ascii="仿宋" w:hAnsi="仿宋" w:eastAsia="仿宋" w:cs="仿宋"/>
          <w:b/>
          <w:bCs/>
          <w:sz w:val="32"/>
          <w:szCs w:val="32"/>
        </w:rPr>
        <w:t>处置措施</w:t>
      </w:r>
      <w:bookmarkEnd w:id="98"/>
      <w:bookmarkEnd w:id="99"/>
      <w:bookmarkEnd w:id="100"/>
      <w:bookmarkEnd w:id="10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themeColor="text1"/>
          <w:sz w:val="32"/>
          <w:szCs w:val="32"/>
          <w14:textFill>
            <w14:solidFill>
              <w14:schemeClr w14:val="tx1"/>
            </w14:solidFill>
          </w14:textFill>
        </w:rPr>
        <w:t>）自然灾害、事故灾难或公共卫生事件发生后</w:t>
      </w:r>
      <w:r>
        <w:rPr>
          <w:rFonts w:hint="eastAsia" w:ascii="仿宋_GB2312" w:hAnsi="仿宋_GB2312" w:eastAsia="仿宋_GB2312" w:cs="仿宋_GB2312"/>
          <w:sz w:val="32"/>
          <w:szCs w:val="32"/>
        </w:rPr>
        <w:t>，事发地镇政府应采取下列一项或者多项应急措施：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②组织营救受灾和被困人员，疏散、撤离并妥善安置受威胁人员，必要时组织动员社会应急力量有序参与应急处置与救援、受灾人员救助工作。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③组织救治伤员，治疗传染病人和疑似病例，隔离传染源，观察密切接触者，对易感人群采取应急接种、预防性服药和卫生防疫知识宣传。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迅速组织开展抢险工作，控制危险源、减轻或消除危害，并标明危险区域，封锁危险场所，划定警戒区，实行交通管制以及其他控制措施，交通运输、汽车站、民航、公安等有关部门要保证紧急情况下应急交通工具的优先安排、优先调度、优先放行，确保抢险救灾物资和人员能够及时、安全送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⑤立即抢修被损坏的交通、通信、供（排）水、供电、供气等公共设施，短时难以恢复的，要实施临时过渡方案，保障社会生产生活基本需要。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⑥禁止或者限制使用有关设备、设施，关闭或者限制使用有关场所，中止人员密集的活动或者可能导致危害扩大的生产经营活动以及采取其他保护措施。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⑦启用本级政府设置的财政预备费和储备的应急救援、救灾物资，必要时征用其他急需物资、设备、设施、工具。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做好受灾群众的基本生活保障工作，提供食品、饮用水、衣被、燃料等基本生活必需品和临时住所，开展卫生防疫工作，确保灾区群众有饭吃、有水喝、有衣穿、有住处、有病能及时医治，确保大灾之后无大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⑨开展遇难人员善后，做好遇难人员家属安抚等工作。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⑩组织开展救灾捐赠活动，接收、管理、分配救灾捐赠款物。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⑪依法从严惩处囤积居奇、哄抬物价、制假售假等扰乱市场秩序的行为，稳定市场价格，维护市场秩序。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⑫依法从严惩处哄抢财物、干扰破坏应急处置工作等扰乱社会秩序的行为，维护社会治安。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⑬采取防止发生次生、衍生灾害和事件的必要措施。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（2）社会安全事件发生后，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政府有关部门要针对事件的性质和特点，采取下列一项或者多项应急措施：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①尽快了解和分析事件起因，有针对性地开展法制宣传和说服教育，及时疏导、化解矛盾和冲突。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②维护现场治安秩序，对使用器械相互对抗或以暴</w:t>
      </w:r>
      <w:r>
        <w:rPr>
          <w:rFonts w:hint="eastAsia" w:ascii="仿宋_GB2312" w:hAnsi="仿宋_GB2312" w:eastAsia="仿宋_GB2312" w:cs="仿宋_GB2312"/>
          <w:sz w:val="32"/>
          <w:szCs w:val="32"/>
          <w:highlight w:val="none"/>
        </w:rPr>
        <w:t>力行</w:t>
      </w:r>
      <w:r>
        <w:rPr>
          <w:rFonts w:hint="eastAsia" w:ascii="仿宋_GB2312" w:hAnsi="仿宋_GB2312" w:eastAsia="仿宋_GB2312" w:cs="仿宋_GB2312"/>
          <w:sz w:val="32"/>
          <w:szCs w:val="32"/>
        </w:rPr>
        <w:t>为参与冲突的当事人实行强制隔离，妥善解决现场纠纷和争端，控制事态发展。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③对特定区域内的建筑物、交通工具、设备、设施以及燃料、燃气、电力、水等供应进行控制，必要时依法对网络、通信进行管控。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④封锁有关场所、道路，查验现场人员的身份证件，限制有关公共场所内的活动。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⑤加强对易受冲击的核心机关和单位的警卫，在</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和政府机关、军事机关、广播电台、电视台等单位附近设置临时警戒线，加强对重点敏感人员、场所、部位和标志性建筑的安全保护。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⑥严重危害社会治安秩序的事件发生时，立即依法出动警力，加大社会面检查、巡逻、控制力度，根据现场情况依法采取相应的强制性措施，尽快使社会秩序恢复正常。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⑦法律法规等规定的其他必要措施。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通运输、医学救援、通信保障、现场信息、抢险救援、物资装备、群众生活、社会秩序、新闻保障、勤务保障、专家保障等应急保障工作牵头协调部门和支持部门（详见附件2），应组织编制并指导镇政府相关部门编制相关保障工作方案，督促做好保障体系建设，完善快速反应联动机制。保障工作方案管理比照专项应急预案管理，区应急管理局负责做好衔接。</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（4）当突发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事件严重影响全区国民经济正常运行时，区政府或授权的有关主管部门可以采取救助、保障、控制等必要的应急措施，保障人民群众的基本生产生活需要，最大程度地减轻突发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事件的影响。</w:t>
      </w:r>
    </w:p>
    <w:p>
      <w:pPr>
        <w:spacing w:line="560" w:lineRule="exact"/>
        <w:ind w:firstLine="643" w:firstLineChars="200"/>
        <w:outlineLvl w:val="2"/>
        <w:rPr>
          <w:rFonts w:ascii="仿宋" w:hAnsi="仿宋" w:eastAsia="仿宋" w:cs="仿宋"/>
          <w:b/>
          <w:bCs/>
          <w:sz w:val="32"/>
          <w:szCs w:val="32"/>
        </w:rPr>
      </w:pPr>
      <w:bookmarkStart w:id="102" w:name="_Toc30157"/>
      <w:bookmarkStart w:id="103" w:name="_Toc30473"/>
      <w:bookmarkStart w:id="104" w:name="_Toc17859"/>
      <w:bookmarkStart w:id="105" w:name="_Toc5622"/>
      <w:r>
        <w:rPr>
          <w:rFonts w:hint="eastAsia" w:ascii="仿宋" w:hAnsi="仿宋" w:eastAsia="仿宋" w:cs="仿宋"/>
          <w:b/>
          <w:bCs/>
          <w:sz w:val="32"/>
          <w:szCs w:val="32"/>
          <w:lang w:val="en-US" w:eastAsia="zh-CN"/>
        </w:rPr>
        <w:t>3.3.5</w:t>
      </w:r>
      <w:r>
        <w:rPr>
          <w:rFonts w:hint="eastAsia" w:ascii="仿宋" w:hAnsi="仿宋" w:eastAsia="仿宋" w:cs="仿宋"/>
          <w:b/>
          <w:bCs/>
          <w:sz w:val="32"/>
          <w:szCs w:val="32"/>
        </w:rPr>
        <w:t>信息发布与舆论引导</w:t>
      </w:r>
      <w:bookmarkEnd w:id="102"/>
      <w:bookmarkEnd w:id="103"/>
      <w:bookmarkEnd w:id="104"/>
      <w:bookmarkEnd w:id="10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区委宣传部会</w:t>
      </w:r>
      <w:r>
        <w:rPr>
          <w:rFonts w:hint="eastAsia" w:ascii="仿宋_GB2312" w:hAnsi="仿宋_GB2312" w:eastAsia="仿宋_GB2312" w:cs="仿宋_GB2312"/>
          <w:sz w:val="32"/>
          <w:szCs w:val="32"/>
          <w:lang w:eastAsia="zh-CN"/>
        </w:rPr>
        <w:t>同由总指挥部指定的部门</w:t>
      </w:r>
      <w:r>
        <w:rPr>
          <w:rFonts w:hint="eastAsia" w:ascii="仿宋_GB2312" w:hAnsi="仿宋_GB2312" w:eastAsia="仿宋_GB2312" w:cs="仿宋_GB2312"/>
          <w:sz w:val="32"/>
          <w:szCs w:val="32"/>
        </w:rPr>
        <w:t>制定统一的信息发布与舆论引导方案，与突发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事件应对处置工作同时研究、同时部署、同步行动。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要在事件发生后的第一时间通过权威媒体向社会发布简要信息，初步核实情况</w:t>
      </w:r>
      <w:r>
        <w:rPr>
          <w:rFonts w:hint="eastAsia" w:ascii="仿宋_GB2312" w:hAnsi="仿宋_GB2312" w:eastAsia="仿宋_GB2312" w:cs="仿宋_GB2312"/>
          <w:sz w:val="32"/>
          <w:szCs w:val="32"/>
          <w:lang w:eastAsia="zh-CN"/>
        </w:rPr>
        <w:t>信息和</w:t>
      </w:r>
      <w:r>
        <w:rPr>
          <w:rFonts w:hint="eastAsia" w:ascii="仿宋_GB2312" w:hAnsi="仿宋_GB2312" w:eastAsia="仿宋_GB2312" w:cs="仿宋_GB2312"/>
          <w:sz w:val="32"/>
          <w:szCs w:val="32"/>
        </w:rPr>
        <w:t>政府应对措施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公众防范措施等</w:t>
      </w:r>
      <w:r>
        <w:rPr>
          <w:rFonts w:hint="eastAsia" w:ascii="仿宋_GB2312" w:hAnsi="仿宋_GB2312" w:eastAsia="仿宋_GB2312" w:cs="仿宋_GB2312"/>
          <w:sz w:val="32"/>
          <w:szCs w:val="32"/>
          <w:lang w:eastAsia="zh-CN"/>
        </w:rPr>
        <w:t>内容的</w:t>
      </w:r>
      <w:r>
        <w:rPr>
          <w:rFonts w:hint="eastAsia" w:ascii="仿宋_GB2312" w:hAnsi="仿宋_GB2312" w:eastAsia="仿宋_GB2312" w:cs="仿宋_GB2312"/>
          <w:sz w:val="32"/>
          <w:szCs w:val="32"/>
        </w:rPr>
        <w:t>发布</w:t>
      </w:r>
      <w:r>
        <w:rPr>
          <w:rFonts w:hint="eastAsia" w:ascii="仿宋_GB2312" w:hAnsi="仿宋_GB2312" w:eastAsia="仿宋_GB2312" w:cs="仿宋_GB2312"/>
          <w:sz w:val="32"/>
          <w:szCs w:val="32"/>
          <w:lang w:eastAsia="zh-CN"/>
        </w:rPr>
        <w:t>要及时跟进。适时</w:t>
      </w:r>
      <w:r>
        <w:rPr>
          <w:rFonts w:hint="eastAsia" w:ascii="仿宋_GB2312" w:hAnsi="仿宋_GB2312" w:eastAsia="仿宋_GB2312" w:cs="仿宋_GB2312"/>
          <w:sz w:val="32"/>
          <w:szCs w:val="32"/>
        </w:rPr>
        <w:t>举行新闻发布会，根据突发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事件处置情况做好后续发布工作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对于可能受到突发事件后果直接威胁的社会公众，应按照“第三章第二条监测与预警”部分的要求及时发布预警信息。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（2）特别重大、重大、较大突发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事件的信息发布，由省或市委宣传部指定单位（部门）负责发布，</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配合相关工作。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息发布形式主要包括授权发布、提供新闻通稿、组织报道、接受记者采访、举行新闻发布会等，通过省或市级主要新闻媒体、重点新闻网站、有关政府网站、移动新媒体和手机短信等发布信息，具体按照有关规定执行。</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（4）区政府加强网络媒体和移动新媒体信息发布内容管理和舆情分析、引导网民依法、理性表达意见，形成积极健康的社会舆论。未经政府设立的应急指挥机构批准，参与突发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事件应急处置工作的各有关单位和个人不得擅自对外发布相关信息。任何单位和个人不得编造、传播有关突发事件事态发展或者应急处置工作的虚假信息。</w:t>
      </w:r>
    </w:p>
    <w:p>
      <w:pPr>
        <w:spacing w:line="560" w:lineRule="exact"/>
        <w:ind w:firstLine="643" w:firstLineChars="200"/>
        <w:outlineLvl w:val="2"/>
        <w:rPr>
          <w:rFonts w:ascii="仿宋" w:hAnsi="仿宋" w:eastAsia="仿宋" w:cs="仿宋"/>
          <w:b/>
          <w:bCs/>
          <w:sz w:val="32"/>
          <w:szCs w:val="32"/>
        </w:rPr>
      </w:pPr>
      <w:bookmarkStart w:id="106" w:name="_Toc25197"/>
      <w:bookmarkStart w:id="107" w:name="_Toc5969"/>
      <w:bookmarkStart w:id="108" w:name="_Toc2212"/>
      <w:bookmarkStart w:id="109" w:name="_Toc10787"/>
      <w:r>
        <w:rPr>
          <w:rFonts w:hint="eastAsia" w:ascii="仿宋" w:hAnsi="仿宋" w:eastAsia="仿宋" w:cs="仿宋"/>
          <w:b/>
          <w:bCs/>
          <w:sz w:val="32"/>
          <w:szCs w:val="32"/>
          <w:lang w:val="en-US" w:eastAsia="zh-CN"/>
        </w:rPr>
        <w:t>3.3.6</w:t>
      </w:r>
      <w:r>
        <w:rPr>
          <w:rFonts w:hint="eastAsia" w:ascii="仿宋" w:hAnsi="仿宋" w:eastAsia="仿宋" w:cs="仿宋"/>
          <w:b/>
          <w:bCs/>
          <w:sz w:val="32"/>
          <w:szCs w:val="32"/>
        </w:rPr>
        <w:t>紧急状态</w:t>
      </w:r>
      <w:bookmarkEnd w:id="106"/>
      <w:bookmarkEnd w:id="107"/>
      <w:bookmarkEnd w:id="108"/>
      <w:bookmarkEnd w:id="10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发生或者即将发生突发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事件，采取一般处置措施无法控制和消除其严重社会危害，需要宣布部分地区进入紧急状态的，依法由区政府提请上级依职权决定进入紧急状态的决定应当依法立即通过省或市广播电台、电视台等新闻媒体公布。</w:t>
      </w:r>
    </w:p>
    <w:p>
      <w:pPr>
        <w:spacing w:line="560" w:lineRule="exact"/>
        <w:ind w:firstLine="643" w:firstLineChars="200"/>
        <w:outlineLvl w:val="2"/>
        <w:rPr>
          <w:rFonts w:ascii="仿宋" w:hAnsi="仿宋" w:eastAsia="仿宋" w:cs="仿宋"/>
          <w:b/>
          <w:bCs/>
          <w:sz w:val="32"/>
          <w:szCs w:val="32"/>
        </w:rPr>
      </w:pPr>
      <w:bookmarkStart w:id="110" w:name="_Toc276"/>
      <w:bookmarkStart w:id="111" w:name="_Toc1327"/>
      <w:bookmarkStart w:id="112" w:name="_Toc19616"/>
      <w:bookmarkStart w:id="113" w:name="_Toc12335"/>
      <w:r>
        <w:rPr>
          <w:rFonts w:hint="eastAsia" w:ascii="仿宋" w:hAnsi="仿宋" w:eastAsia="仿宋" w:cs="仿宋"/>
          <w:b/>
          <w:bCs/>
          <w:sz w:val="32"/>
          <w:szCs w:val="32"/>
          <w:lang w:val="en-US" w:eastAsia="zh-CN"/>
        </w:rPr>
        <w:t>3.3.7</w:t>
      </w:r>
      <w:r>
        <w:rPr>
          <w:rFonts w:hint="eastAsia" w:ascii="仿宋" w:hAnsi="仿宋" w:eastAsia="仿宋" w:cs="仿宋"/>
          <w:b/>
          <w:bCs/>
          <w:sz w:val="32"/>
          <w:szCs w:val="32"/>
        </w:rPr>
        <w:t>应急结束</w:t>
      </w:r>
      <w:bookmarkEnd w:id="110"/>
      <w:bookmarkEnd w:id="111"/>
      <w:bookmarkEnd w:id="112"/>
      <w:bookmarkEnd w:id="11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事件应急处置工作结束或相关威胁和危害得到控制消除后，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或应急指挥机构可宣布应急结束，或逐步停止有关应急处置措施，应急救援队和工作人员有序撤离。同时采取或者继续实施必要措施，防止发生次生、衍生事件或者重新引发社会安全事件。现场指挥机构停止运行后，通知相关方面解除应急措施，进入过渡时期，逐步恢复生产生活秩序。</w:t>
      </w:r>
    </w:p>
    <w:p>
      <w:pPr>
        <w:spacing w:line="560" w:lineRule="exact"/>
        <w:ind w:firstLine="640" w:firstLineChars="200"/>
        <w:outlineLvl w:val="1"/>
        <w:rPr>
          <w:rFonts w:ascii="楷体" w:hAnsi="楷体" w:eastAsia="楷体" w:cs="仿宋"/>
          <w:sz w:val="32"/>
          <w:szCs w:val="32"/>
        </w:rPr>
      </w:pPr>
      <w:bookmarkStart w:id="114" w:name="_Toc12579"/>
      <w:bookmarkStart w:id="115" w:name="_Toc6663"/>
      <w:bookmarkStart w:id="116" w:name="_Toc24280"/>
      <w:bookmarkStart w:id="117" w:name="_Toc14997"/>
      <w:r>
        <w:rPr>
          <w:rFonts w:hint="eastAsia" w:ascii="楷体" w:hAnsi="楷体" w:eastAsia="楷体" w:cs="仿宋"/>
          <w:sz w:val="32"/>
          <w:szCs w:val="32"/>
          <w:lang w:val="en-US" w:eastAsia="zh-CN"/>
        </w:rPr>
        <w:t>3.4</w:t>
      </w:r>
      <w:r>
        <w:rPr>
          <w:rFonts w:hint="eastAsia" w:ascii="楷体" w:hAnsi="楷体" w:eastAsia="楷体" w:cs="仿宋"/>
          <w:sz w:val="32"/>
          <w:szCs w:val="32"/>
        </w:rPr>
        <w:t>恢复与重建</w:t>
      </w:r>
      <w:bookmarkEnd w:id="114"/>
      <w:bookmarkEnd w:id="115"/>
      <w:bookmarkEnd w:id="116"/>
      <w:bookmarkEnd w:id="117"/>
    </w:p>
    <w:p>
      <w:pPr>
        <w:spacing w:line="560" w:lineRule="exact"/>
        <w:ind w:firstLine="643" w:firstLineChars="200"/>
        <w:outlineLvl w:val="2"/>
        <w:rPr>
          <w:rFonts w:ascii="仿宋" w:hAnsi="仿宋" w:eastAsia="仿宋" w:cs="仿宋"/>
          <w:b/>
          <w:bCs/>
          <w:sz w:val="32"/>
          <w:szCs w:val="32"/>
        </w:rPr>
      </w:pPr>
      <w:bookmarkStart w:id="118" w:name="_Toc24977"/>
      <w:bookmarkStart w:id="119" w:name="_Toc21147"/>
      <w:bookmarkStart w:id="120" w:name="_Toc27022"/>
      <w:bookmarkStart w:id="121" w:name="_Toc11591"/>
      <w:r>
        <w:rPr>
          <w:rFonts w:hint="eastAsia" w:ascii="仿宋" w:hAnsi="仿宋" w:eastAsia="仿宋" w:cs="仿宋"/>
          <w:b/>
          <w:bCs/>
          <w:sz w:val="32"/>
          <w:szCs w:val="32"/>
          <w:lang w:val="en-US" w:eastAsia="zh-CN"/>
        </w:rPr>
        <w:t>3.4.1</w:t>
      </w:r>
      <w:r>
        <w:rPr>
          <w:rFonts w:hint="eastAsia" w:ascii="仿宋" w:hAnsi="仿宋" w:eastAsia="仿宋" w:cs="仿宋"/>
          <w:b/>
          <w:bCs/>
          <w:sz w:val="32"/>
          <w:szCs w:val="32"/>
        </w:rPr>
        <w:t>善后处置</w:t>
      </w:r>
      <w:bookmarkEnd w:id="118"/>
      <w:bookmarkEnd w:id="119"/>
      <w:bookmarkEnd w:id="120"/>
      <w:bookmarkEnd w:id="12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镇政府应当根据本地遭受突发事件影响的损失情况，制定救助、补偿、抚慰、抚恤、安置等善后工作方案、对突发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事发地保险监管机构要组织、督促有关保险机构及时开展查勘和理赔工作。</w:t>
      </w:r>
    </w:p>
    <w:p>
      <w:pPr>
        <w:spacing w:line="560" w:lineRule="exact"/>
        <w:ind w:firstLine="643" w:firstLineChars="200"/>
        <w:outlineLvl w:val="2"/>
        <w:rPr>
          <w:rFonts w:ascii="仿宋" w:hAnsi="仿宋" w:eastAsia="仿宋" w:cs="仿宋"/>
          <w:sz w:val="32"/>
          <w:szCs w:val="32"/>
        </w:rPr>
      </w:pPr>
      <w:bookmarkStart w:id="122" w:name="_Toc26945"/>
      <w:bookmarkStart w:id="123" w:name="_Toc29415"/>
      <w:bookmarkStart w:id="124" w:name="_Toc13465"/>
      <w:bookmarkStart w:id="125" w:name="_Toc13971"/>
      <w:r>
        <w:rPr>
          <w:rFonts w:hint="eastAsia" w:ascii="仿宋" w:hAnsi="仿宋" w:eastAsia="仿宋" w:cs="仿宋"/>
          <w:b/>
          <w:bCs/>
          <w:sz w:val="32"/>
          <w:szCs w:val="32"/>
          <w:lang w:val="en-US" w:eastAsia="zh-CN"/>
        </w:rPr>
        <w:t>3.4.2</w:t>
      </w:r>
      <w:r>
        <w:rPr>
          <w:rFonts w:hint="eastAsia" w:ascii="仿宋" w:hAnsi="仿宋" w:eastAsia="仿宋" w:cs="仿宋"/>
          <w:b/>
          <w:bCs/>
          <w:sz w:val="32"/>
          <w:szCs w:val="32"/>
        </w:rPr>
        <w:t>调查与评估</w:t>
      </w:r>
      <w:bookmarkEnd w:id="122"/>
      <w:bookmarkEnd w:id="123"/>
      <w:bookmarkEnd w:id="124"/>
      <w:bookmarkEnd w:id="12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（1）履行统一领导职责的部门要在区政府领导下应当及时查明突发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事件的发生经过和原因，对突发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事件造成的损失进行评估；组织参与处置的部门或单位对应急处置工作进行复盘分析，总结经验教训，制定改进措施；将调查与评估情况向区政府报告。对于较大及以上突发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事件，区政府配合省或市主管部门进行调查评估，并向市政府作出报告。法律法规对事故调查另有规定的，依照其规定。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（2）区政府要组织对上年度突发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事件进行全面评估，向市政府报告，并抄送省应急管理厅。</w:t>
      </w:r>
    </w:p>
    <w:p>
      <w:pPr>
        <w:spacing w:line="560" w:lineRule="exact"/>
        <w:ind w:firstLine="643" w:firstLineChars="200"/>
        <w:outlineLvl w:val="2"/>
        <w:rPr>
          <w:rFonts w:ascii="仿宋" w:hAnsi="仿宋" w:eastAsia="仿宋" w:cs="仿宋"/>
          <w:b/>
          <w:bCs/>
          <w:sz w:val="32"/>
          <w:szCs w:val="32"/>
        </w:rPr>
      </w:pPr>
      <w:bookmarkStart w:id="126" w:name="_Toc5848"/>
      <w:bookmarkStart w:id="127" w:name="_Toc11111"/>
      <w:bookmarkStart w:id="128" w:name="_Toc15343"/>
      <w:bookmarkStart w:id="129" w:name="_Toc21498"/>
      <w:r>
        <w:rPr>
          <w:rFonts w:hint="eastAsia" w:ascii="仿宋" w:hAnsi="仿宋" w:eastAsia="仿宋" w:cs="仿宋"/>
          <w:b/>
          <w:bCs/>
          <w:sz w:val="32"/>
          <w:szCs w:val="32"/>
          <w:lang w:val="en-US" w:eastAsia="zh-CN"/>
        </w:rPr>
        <w:t>3.4.3</w:t>
      </w:r>
      <w:r>
        <w:rPr>
          <w:rFonts w:hint="eastAsia" w:ascii="仿宋" w:hAnsi="仿宋" w:eastAsia="仿宋" w:cs="仿宋"/>
          <w:b/>
          <w:bCs/>
          <w:sz w:val="32"/>
          <w:szCs w:val="32"/>
        </w:rPr>
        <w:t>恢复重建</w:t>
      </w:r>
      <w:bookmarkEnd w:id="126"/>
      <w:bookmarkEnd w:id="127"/>
      <w:bookmarkEnd w:id="128"/>
      <w:bookmarkEnd w:id="129"/>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（1）恢复重建工作由区政府及镇政府负责。突发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事件应急处置工作结束后，镇政府要立即组织制定恢复重建计划，并向区政府报告。受突发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事件影响的所在地镇政府要及时组织和协调财政、发改、公安、交通、高铁、科工信、</w:t>
      </w:r>
      <w:r>
        <w:rPr>
          <w:rFonts w:hint="eastAsia" w:ascii="仿宋_GB2312" w:hAnsi="仿宋_GB2312" w:eastAsia="仿宋_GB2312" w:cs="仿宋_GB2312"/>
          <w:sz w:val="32"/>
          <w:szCs w:val="32"/>
          <w:highlight w:val="none"/>
        </w:rPr>
        <w:t>住建</w:t>
      </w:r>
      <w:r>
        <w:rPr>
          <w:rFonts w:hint="eastAsia" w:ascii="仿宋_GB2312" w:hAnsi="仿宋_GB2312" w:eastAsia="仿宋_GB2312" w:cs="仿宋_GB2312"/>
          <w:sz w:val="32"/>
          <w:szCs w:val="32"/>
        </w:rPr>
        <w:t>、水务等有关部门恢复社会秩序，尽快修复被损坏的交通、通信、供水、排水、供电、供气等公共设施。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政府要根据实际情况对需要支持的镇政府提供资金、物资支持和技术指导，组织提供资金、物资和人力支援。需要上级援助的，要向市政府提出请求，提出解决建议或意见，按有关规定报经批准后组织实施。</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outlineLvl w:val="0"/>
        <w:rPr>
          <w:rFonts w:ascii="黑体" w:hAnsi="黑体" w:eastAsia="黑体" w:cs="仿宋"/>
          <w:sz w:val="32"/>
          <w:szCs w:val="32"/>
        </w:rPr>
      </w:pPr>
      <w:bookmarkStart w:id="130" w:name="_Toc13255"/>
      <w:bookmarkStart w:id="131" w:name="_Toc15407"/>
      <w:bookmarkStart w:id="132" w:name="_Toc31414"/>
      <w:bookmarkStart w:id="133" w:name="_Toc7197"/>
      <w:r>
        <w:rPr>
          <w:rFonts w:hint="eastAsia" w:ascii="黑体" w:hAnsi="黑体" w:eastAsia="黑体" w:cs="仿宋"/>
          <w:sz w:val="32"/>
          <w:szCs w:val="32"/>
          <w:lang w:val="en-US" w:eastAsia="zh-CN"/>
        </w:rPr>
        <w:t xml:space="preserve">4 </w:t>
      </w:r>
      <w:r>
        <w:rPr>
          <w:rFonts w:hint="eastAsia" w:ascii="黑体" w:hAnsi="黑体" w:eastAsia="黑体" w:cs="仿宋"/>
          <w:sz w:val="32"/>
          <w:szCs w:val="32"/>
        </w:rPr>
        <w:t>准备与支持</w:t>
      </w:r>
      <w:bookmarkEnd w:id="130"/>
      <w:bookmarkEnd w:id="131"/>
      <w:bookmarkEnd w:id="132"/>
      <w:bookmarkEnd w:id="133"/>
    </w:p>
    <w:p>
      <w:pPr>
        <w:spacing w:line="560" w:lineRule="exact"/>
        <w:jc w:val="center"/>
        <w:rPr>
          <w:rFonts w:ascii="黑体" w:hAnsi="黑体" w:eastAsia="黑体" w:cs="仿宋"/>
          <w:sz w:val="32"/>
          <w:szCs w:val="32"/>
        </w:rPr>
      </w:pPr>
    </w:p>
    <w:p>
      <w:pPr>
        <w:spacing w:line="560" w:lineRule="exact"/>
        <w:ind w:firstLine="640" w:firstLineChars="200"/>
        <w:outlineLvl w:val="1"/>
        <w:rPr>
          <w:rFonts w:ascii="楷体" w:hAnsi="楷体" w:eastAsia="楷体" w:cs="仿宋"/>
          <w:sz w:val="32"/>
          <w:szCs w:val="32"/>
        </w:rPr>
      </w:pPr>
      <w:bookmarkStart w:id="134" w:name="_Toc19753"/>
      <w:bookmarkStart w:id="135" w:name="_Toc27096"/>
      <w:bookmarkStart w:id="136" w:name="_Toc16846"/>
      <w:bookmarkStart w:id="137" w:name="_Toc29499"/>
      <w:r>
        <w:rPr>
          <w:rFonts w:hint="eastAsia" w:ascii="楷体" w:hAnsi="楷体" w:eastAsia="楷体" w:cs="仿宋"/>
          <w:sz w:val="32"/>
          <w:szCs w:val="32"/>
          <w:lang w:val="en-US" w:eastAsia="zh-CN"/>
        </w:rPr>
        <w:t>4.1</w:t>
      </w:r>
      <w:r>
        <w:rPr>
          <w:rFonts w:hint="eastAsia" w:ascii="楷体" w:hAnsi="楷体" w:eastAsia="楷体" w:cs="仿宋"/>
          <w:sz w:val="32"/>
          <w:szCs w:val="32"/>
        </w:rPr>
        <w:t>人力资源</w:t>
      </w:r>
      <w:bookmarkEnd w:id="134"/>
      <w:bookmarkEnd w:id="135"/>
      <w:bookmarkEnd w:id="136"/>
      <w:bookmarkEnd w:id="13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是应急救援的主力军，区政府要提供必要支持保障。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（2）专业应急救援队伍是应急救援的骨干力量。</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区旅游和文化体育局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、区水务局、区应急管理局、区园林局、</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、市公安局琼山分局、琼山交警大队等部门根据需要，建设和管理本行业、本领域的专业应急救援队伍。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（3）部队和武警是应急救援的突击力量。区政府要建立健全军地协调联动机制，应急管理信息系统实现互联互通。按照实行应急任务能力要求，配备必要的装备，加强有针对性的训练和演练。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（4）基层应急救援队伍是第一时间先期处置重要力量。重点地区镇政府及村（居）民委员会应当单独建立或者与有关单位、社会组织共同建立基层应急救援队伍。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（5）社会应急队伍是应急救援的辅助力量。区有关部门要制定相关政策措施，充分发挥红十字会和共青团作用，鼓励企事业单位、社会组织等有序参与应急救援工作。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（6）建立健全应急队伍交流与合作机制。加强综合性消防救援队伍、专业应急救援队伍能力建设，建立健全应急救援合作机制，积极参与应急救援行动。</w:t>
      </w:r>
    </w:p>
    <w:p>
      <w:pPr>
        <w:spacing w:line="560" w:lineRule="exact"/>
        <w:ind w:firstLine="640" w:firstLineChars="200"/>
        <w:outlineLvl w:val="1"/>
        <w:rPr>
          <w:rFonts w:ascii="楷体" w:hAnsi="楷体" w:eastAsia="楷体" w:cs="仿宋"/>
          <w:sz w:val="32"/>
          <w:szCs w:val="32"/>
        </w:rPr>
      </w:pPr>
      <w:bookmarkStart w:id="138" w:name="_Toc11355"/>
      <w:bookmarkStart w:id="139" w:name="_Toc17310"/>
      <w:bookmarkStart w:id="140" w:name="_Toc20771"/>
      <w:bookmarkStart w:id="141" w:name="_Toc27200"/>
      <w:r>
        <w:rPr>
          <w:rFonts w:hint="eastAsia" w:ascii="楷体" w:hAnsi="楷体" w:eastAsia="楷体" w:cs="仿宋"/>
          <w:sz w:val="32"/>
          <w:szCs w:val="32"/>
          <w:lang w:val="en-US" w:eastAsia="zh-CN"/>
        </w:rPr>
        <w:t>4.2</w:t>
      </w:r>
      <w:r>
        <w:rPr>
          <w:rFonts w:hint="eastAsia" w:ascii="楷体" w:hAnsi="楷体" w:eastAsia="楷体" w:cs="仿宋"/>
          <w:sz w:val="32"/>
          <w:szCs w:val="32"/>
        </w:rPr>
        <w:t>财力支持</w:t>
      </w:r>
      <w:bookmarkEnd w:id="138"/>
      <w:bookmarkEnd w:id="139"/>
      <w:bookmarkEnd w:id="140"/>
      <w:bookmarkEnd w:id="14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（1）区政府要采取财政措施，保障突发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事件防范和应对工作所需经费。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（2）处置突发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事件所需财政负担的经费，按照现行事权、财权划分原则，分级负担。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（3）区政府有关部门研究提出相应的征用补偿或救助政策报区政府审批，各级财政和审计部门要对突发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事件财政应急保障资金的使用和效果进行监督和评估。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（4）鼓励公民、法人或其他组织（包括国际组织）按照《中华人民共和国慈善法》《中华人民共和国公益事业捐赠法》等有关法律的规定，为应对突发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事件提供物资、装备、资金、技术支持和捐赠。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立健全琼山区财政支持的灾害风险保险体系，鼓励单位和公民参加保险。区政府及其有关部门、有关单位安排应急救援人员参与可能发生人身危险的抢险救援行动前，应当为其购买相应的人身意外伤害保险。</w:t>
      </w:r>
    </w:p>
    <w:p>
      <w:pPr>
        <w:spacing w:line="560" w:lineRule="exact"/>
        <w:ind w:firstLine="640" w:firstLineChars="200"/>
        <w:outlineLvl w:val="1"/>
        <w:rPr>
          <w:rFonts w:ascii="楷体" w:hAnsi="楷体" w:eastAsia="楷体" w:cs="仿宋"/>
          <w:sz w:val="32"/>
          <w:szCs w:val="32"/>
        </w:rPr>
      </w:pPr>
      <w:bookmarkStart w:id="142" w:name="_Toc13001"/>
      <w:bookmarkStart w:id="143" w:name="_Toc20239"/>
      <w:bookmarkStart w:id="144" w:name="_Toc22237"/>
      <w:bookmarkStart w:id="145" w:name="_Toc24053"/>
      <w:r>
        <w:rPr>
          <w:rFonts w:hint="eastAsia" w:ascii="楷体" w:hAnsi="楷体" w:eastAsia="楷体" w:cs="仿宋"/>
          <w:sz w:val="32"/>
          <w:szCs w:val="32"/>
          <w:lang w:val="en-US" w:eastAsia="zh-CN"/>
        </w:rPr>
        <w:t>4.3</w:t>
      </w:r>
      <w:r>
        <w:rPr>
          <w:rFonts w:hint="eastAsia" w:ascii="楷体" w:hAnsi="楷体" w:eastAsia="楷体" w:cs="仿宋"/>
          <w:sz w:val="32"/>
          <w:szCs w:val="32"/>
        </w:rPr>
        <w:t>物资装备</w:t>
      </w:r>
      <w:bookmarkEnd w:id="142"/>
      <w:bookmarkEnd w:id="143"/>
      <w:bookmarkEnd w:id="144"/>
      <w:bookmarkEnd w:id="14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应急管理局负责制定全区应急物资储备和应急救援装备规划并组织实施，有关部门按照职能分工加强相关类别应急物资和装备储备，完善应急物资装备管理协调机制。区商务局负责基本生活用品的应急供应及重要生活必需品的储备管理工作。</w:t>
      </w:r>
      <w:r>
        <w:rPr>
          <w:rFonts w:hint="eastAsia" w:ascii="仿宋_GB2312" w:hAnsi="仿宋_GB2312" w:eastAsia="仿宋_GB2312" w:cs="仿宋_GB2312"/>
          <w:sz w:val="32"/>
          <w:szCs w:val="32"/>
          <w:lang w:eastAsia="zh-CN"/>
        </w:rPr>
        <w:t>区发展和改革委员会</w:t>
      </w:r>
      <w:r>
        <w:rPr>
          <w:rFonts w:hint="eastAsia" w:ascii="仿宋_GB2312" w:hAnsi="仿宋_GB2312" w:eastAsia="仿宋_GB2312" w:cs="仿宋_GB2312"/>
          <w:sz w:val="32"/>
          <w:szCs w:val="32"/>
        </w:rPr>
        <w:t>、区财政局等部门按照职能分工，建立健全区重要应急物资监测网络、预警体系和应急物资生产储备、调拨及紧急配送体系，完善应急工作程序，确保应急所需物资和生活用品的及时供应，并加强对物资储备的监督管理，及时予以补充和更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（2）区政府应根据有关法律法规和应急预案的规定，做好物资装备储备工作，或与有关企业签订协议，保障应急救援物资、生活必需品和应急处置装备的生产、供给。</w:t>
      </w:r>
    </w:p>
    <w:p>
      <w:pPr>
        <w:spacing w:line="560" w:lineRule="exact"/>
        <w:ind w:firstLine="640" w:firstLineChars="200"/>
        <w:outlineLvl w:val="1"/>
        <w:rPr>
          <w:rFonts w:ascii="楷体" w:hAnsi="楷体" w:eastAsia="楷体" w:cs="仿宋"/>
          <w:sz w:val="32"/>
          <w:szCs w:val="32"/>
        </w:rPr>
      </w:pPr>
      <w:bookmarkStart w:id="146" w:name="_Toc27467"/>
      <w:bookmarkStart w:id="147" w:name="_Toc17311"/>
      <w:bookmarkStart w:id="148" w:name="_Toc16441"/>
      <w:bookmarkStart w:id="149" w:name="_Toc1613"/>
      <w:r>
        <w:rPr>
          <w:rFonts w:hint="eastAsia" w:ascii="楷体" w:hAnsi="楷体" w:eastAsia="楷体" w:cs="仿宋"/>
          <w:sz w:val="32"/>
          <w:szCs w:val="32"/>
          <w:lang w:val="en-US" w:eastAsia="zh-CN"/>
        </w:rPr>
        <w:t>4.4</w:t>
      </w:r>
      <w:r>
        <w:rPr>
          <w:rFonts w:hint="eastAsia" w:ascii="楷体" w:hAnsi="楷体" w:eastAsia="楷体" w:cs="仿宋"/>
          <w:sz w:val="32"/>
          <w:szCs w:val="32"/>
        </w:rPr>
        <w:t>科技支撑</w:t>
      </w:r>
      <w:bookmarkEnd w:id="146"/>
      <w:bookmarkEnd w:id="147"/>
      <w:bookmarkEnd w:id="148"/>
      <w:bookmarkEnd w:id="14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政府、各有关部门要研究制定相关政策措施，鼓励、扶持具备相应条件的教学科研机构培养应急管理专门人才，开展公共安全和应急管理领域的科学研究；加强琼山区应急管理科技支撑机构建设，积累基础资料，促进科技成果交流共享；研究制定促进公共安全和应急产业发展政策措施，鼓励、扶持教学科研机构和有关企业研究开发用于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事件预防、监测、预警、应急处置与救援的新技术、新设备和新工具。</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建立健全全区应急指挥体系。区政府、应急管理局及有关部门要充分利用现有政府系统办公业务资源和专业系统资源，建立健全应急指挥场所、基础支撑系统和综合应用系统，规范技术标准，配置移动指挥系统，建立应急指挥平台和有关部门应急指挥平台，满足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事件监测、监控、预测预警、应急值守、信息报告汇总与发布、视频会商、综合研判、辅助决策、指挥协调、资源调用和总结评估等功能。</w:t>
      </w:r>
    </w:p>
    <w:p>
      <w:pPr>
        <w:spacing w:line="560" w:lineRule="exact"/>
        <w:ind w:firstLine="640" w:firstLineChars="200"/>
        <w:rPr>
          <w:rFonts w:ascii="仿宋" w:hAnsi="仿宋" w:eastAsia="仿宋" w:cs="仿宋"/>
          <w:sz w:val="32"/>
          <w:szCs w:val="32"/>
        </w:rPr>
      </w:pPr>
    </w:p>
    <w:p>
      <w:pPr>
        <w:spacing w:line="560" w:lineRule="exact"/>
        <w:jc w:val="center"/>
        <w:outlineLvl w:val="0"/>
        <w:rPr>
          <w:rFonts w:ascii="黑体" w:hAnsi="黑体" w:eastAsia="黑体" w:cs="仿宋"/>
          <w:sz w:val="32"/>
          <w:szCs w:val="32"/>
        </w:rPr>
      </w:pPr>
      <w:bookmarkStart w:id="150" w:name="_Toc25370"/>
      <w:bookmarkStart w:id="151" w:name="_Toc30423"/>
      <w:bookmarkStart w:id="152" w:name="_Toc22761"/>
      <w:bookmarkStart w:id="153" w:name="_Toc11954"/>
      <w:r>
        <w:rPr>
          <w:rFonts w:hint="eastAsia" w:ascii="黑体" w:hAnsi="黑体" w:eastAsia="黑体" w:cs="仿宋"/>
          <w:sz w:val="32"/>
          <w:szCs w:val="32"/>
          <w:lang w:val="en-US" w:eastAsia="zh-CN"/>
        </w:rPr>
        <w:t xml:space="preserve">5 </w:t>
      </w:r>
      <w:r>
        <w:rPr>
          <w:rFonts w:hint="eastAsia" w:ascii="黑体" w:hAnsi="黑体" w:eastAsia="黑体" w:cs="仿宋"/>
          <w:sz w:val="32"/>
          <w:szCs w:val="32"/>
        </w:rPr>
        <w:t>预案管理</w:t>
      </w:r>
      <w:bookmarkEnd w:id="150"/>
      <w:bookmarkEnd w:id="151"/>
      <w:bookmarkEnd w:id="152"/>
      <w:bookmarkEnd w:id="153"/>
    </w:p>
    <w:p>
      <w:pPr>
        <w:spacing w:line="560" w:lineRule="exact"/>
        <w:jc w:val="center"/>
        <w:rPr>
          <w:rFonts w:ascii="黑体" w:hAnsi="黑体" w:eastAsia="黑体" w:cs="仿宋"/>
          <w:sz w:val="32"/>
          <w:szCs w:val="32"/>
        </w:rPr>
      </w:pPr>
    </w:p>
    <w:p>
      <w:pPr>
        <w:spacing w:line="560" w:lineRule="exact"/>
        <w:ind w:firstLine="640" w:firstLineChars="200"/>
        <w:outlineLvl w:val="1"/>
        <w:rPr>
          <w:rFonts w:ascii="楷体" w:hAnsi="楷体" w:eastAsia="楷体" w:cs="仿宋"/>
          <w:sz w:val="32"/>
          <w:szCs w:val="32"/>
        </w:rPr>
      </w:pPr>
      <w:bookmarkStart w:id="154" w:name="_Toc14048"/>
      <w:bookmarkStart w:id="155" w:name="_Toc10624"/>
      <w:bookmarkStart w:id="156" w:name="_Toc3243"/>
      <w:bookmarkStart w:id="157" w:name="_Toc22371"/>
      <w:r>
        <w:rPr>
          <w:rFonts w:hint="eastAsia" w:ascii="楷体" w:hAnsi="楷体" w:eastAsia="楷体" w:cs="仿宋"/>
          <w:sz w:val="32"/>
          <w:szCs w:val="32"/>
          <w:lang w:val="en-US" w:eastAsia="zh-CN"/>
        </w:rPr>
        <w:t>5.1</w:t>
      </w:r>
      <w:r>
        <w:rPr>
          <w:rFonts w:hint="eastAsia" w:ascii="楷体" w:hAnsi="楷体" w:eastAsia="楷体" w:cs="仿宋"/>
          <w:sz w:val="32"/>
          <w:szCs w:val="32"/>
        </w:rPr>
        <w:t>预案编制</w:t>
      </w:r>
      <w:bookmarkEnd w:id="154"/>
      <w:bookmarkEnd w:id="155"/>
      <w:bookmarkEnd w:id="156"/>
      <w:bookmarkEnd w:id="15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（1）区应急管理局会同有关部门（单位）针对区内突发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事件历史情况和重大风险，制定本区总体应急预案、专项应急预案和部门应急预案编制修订工作规划，按程序报区政府批准后实施。各级应急预案编制修订工作规划应报上级应急管理部门备案。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（2）编制应急预案应当在风险评估和应急资源调查的基础上进行，以确保应急预案的可操作性。鼓励探索在印发前以情景构建的方式模拟突发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事件场景，检验应急预案各项措施有效性。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政府及其部门应急预案编制过程中应广泛听取有关部门、单位和专家的意见。涉及其他单位职责的，应当书面征求相关单位意见。必要时，向社会公开征求意见。基层组织和单位应急预案在编制过程中应征求相关公民、法人或其他组织的意见。</w:t>
      </w:r>
    </w:p>
    <w:p>
      <w:pPr>
        <w:spacing w:line="560" w:lineRule="exact"/>
        <w:ind w:firstLine="640" w:firstLineChars="200"/>
        <w:outlineLvl w:val="1"/>
        <w:rPr>
          <w:rFonts w:ascii="楷体" w:hAnsi="楷体" w:eastAsia="楷体" w:cs="仿宋"/>
          <w:sz w:val="32"/>
          <w:szCs w:val="32"/>
        </w:rPr>
      </w:pPr>
      <w:bookmarkStart w:id="158" w:name="_Toc27093"/>
      <w:bookmarkStart w:id="159" w:name="_Toc30186"/>
      <w:bookmarkStart w:id="160" w:name="_Toc23219"/>
      <w:bookmarkStart w:id="161" w:name="_Toc2615"/>
      <w:r>
        <w:rPr>
          <w:rFonts w:hint="eastAsia" w:ascii="楷体" w:hAnsi="楷体" w:eastAsia="楷体" w:cs="仿宋"/>
          <w:sz w:val="32"/>
          <w:szCs w:val="32"/>
          <w:lang w:val="en-US" w:eastAsia="zh-CN"/>
        </w:rPr>
        <w:t>5.2</w:t>
      </w:r>
      <w:r>
        <w:rPr>
          <w:rFonts w:hint="eastAsia" w:ascii="楷体" w:hAnsi="楷体" w:eastAsia="楷体" w:cs="仿宋"/>
          <w:sz w:val="32"/>
          <w:szCs w:val="32"/>
        </w:rPr>
        <w:t>预案审批与衔接</w:t>
      </w:r>
      <w:bookmarkEnd w:id="158"/>
      <w:bookmarkEnd w:id="159"/>
      <w:bookmarkEnd w:id="160"/>
      <w:bookmarkEnd w:id="16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各级各类应急预案衔接遵循“下级服从上级，专项、部门服从总体，预案之间不得相互矛盾”的原则。区应急管理局综合协调应急预案衔接工作。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琼山区总体应急预案由区应急管理局组织起草，按程序报请区政府批准并公布实施；部门、</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镇、企业总体应急预案报区应急管理局备案。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专项应急预案按职责分工由相应部门牵头起草，经应急管理局审核后报区政府批准，以政府办公室名义印发实施，报上级相应部门和市应急管理局备案。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部门应急预案由有关部门制订，组织专家评审后，经主要负责同志批准印发实施、报区应急管理部门备案。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基层组织和单位应急预案要经基层组织或本单位主要负责人签发，并按照有关法律法规要求向有关部门备案。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重大关键基础设施应急预案要向有关行业主管部门和应急管理部门备案。</w:t>
      </w:r>
    </w:p>
    <w:p>
      <w:pPr>
        <w:spacing w:line="560" w:lineRule="exact"/>
        <w:ind w:firstLine="640" w:firstLineChars="200"/>
        <w:outlineLvl w:val="1"/>
        <w:rPr>
          <w:rFonts w:ascii="楷体" w:hAnsi="楷体" w:eastAsia="楷体" w:cs="仿宋"/>
          <w:sz w:val="32"/>
          <w:szCs w:val="32"/>
        </w:rPr>
      </w:pPr>
      <w:bookmarkStart w:id="162" w:name="_Toc5605"/>
      <w:bookmarkStart w:id="163" w:name="_Toc22338"/>
      <w:bookmarkStart w:id="164" w:name="_Toc18759"/>
      <w:bookmarkStart w:id="165" w:name="_Toc14189"/>
      <w:r>
        <w:rPr>
          <w:rFonts w:hint="eastAsia" w:ascii="楷体" w:hAnsi="楷体" w:eastAsia="楷体" w:cs="仿宋"/>
          <w:sz w:val="32"/>
          <w:szCs w:val="32"/>
          <w:lang w:val="en-US" w:eastAsia="zh-CN"/>
        </w:rPr>
        <w:t>5.3</w:t>
      </w:r>
      <w:r>
        <w:rPr>
          <w:rFonts w:hint="eastAsia" w:ascii="楷体" w:hAnsi="楷体" w:eastAsia="楷体" w:cs="仿宋"/>
          <w:sz w:val="32"/>
          <w:szCs w:val="32"/>
        </w:rPr>
        <w:t>预案演练</w:t>
      </w:r>
      <w:bookmarkEnd w:id="162"/>
      <w:bookmarkEnd w:id="163"/>
      <w:bookmarkEnd w:id="164"/>
      <w:bookmarkEnd w:id="16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（1）应急预案编制单位应当建立应急演练制度、根据实际情况采取实战演练、桌面推演等方式，组织开展人员广泛参与、处置联动性强、形式多样、节约高效的应急演练。区专项应急预案、部门应急预案</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color w:val="000000" w:themeColor="text1"/>
          <w:sz w:val="32"/>
          <w:szCs w:val="32"/>
          <w:lang w:eastAsia="zh-CN"/>
          <w14:textFill>
            <w14:solidFill>
              <w14:schemeClr w14:val="tx1"/>
            </w14:solidFill>
          </w14:textFill>
        </w:rPr>
        <w:t>少</w:t>
      </w:r>
      <w:r>
        <w:rPr>
          <w:rFonts w:hint="eastAsia" w:ascii="仿宋_GB2312" w:hAnsi="仿宋_GB2312" w:eastAsia="仿宋_GB2312" w:cs="仿宋_GB2312"/>
          <w:color w:val="000000" w:themeColor="text1"/>
          <w:sz w:val="32"/>
          <w:szCs w:val="32"/>
          <w14:textFill>
            <w14:solidFill>
              <w14:schemeClr w14:val="tx1"/>
            </w14:solidFill>
          </w14:textFill>
        </w:rPr>
        <w:t>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年进行1次应急演练。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（2）区级专项应急预案牵头部门要主动组织演练，相关部门和单位要积极配合参与。</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（3）区政府及其有关部门要结合实际，有计划、有重点地组织有关部门对应急预案进行演练，特别是对涉及领域多、需多方配合的应急预案要开展综合性演练。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（4）镇政府要组织开展必要的应急演练。村民委员会、企事业单位也要结合实际经常开展应急演练。</w:t>
      </w:r>
    </w:p>
    <w:p>
      <w:pPr>
        <w:spacing w:line="560" w:lineRule="exact"/>
        <w:ind w:firstLine="640" w:firstLineChars="200"/>
        <w:outlineLvl w:val="1"/>
        <w:rPr>
          <w:rFonts w:ascii="楷体" w:hAnsi="楷体" w:eastAsia="楷体" w:cs="仿宋"/>
          <w:sz w:val="32"/>
          <w:szCs w:val="32"/>
        </w:rPr>
      </w:pPr>
      <w:bookmarkStart w:id="166" w:name="_Toc111"/>
      <w:bookmarkStart w:id="167" w:name="_Toc7785"/>
      <w:bookmarkStart w:id="168" w:name="_Toc14897"/>
      <w:bookmarkStart w:id="169" w:name="_Toc11796"/>
      <w:r>
        <w:rPr>
          <w:rFonts w:hint="eastAsia" w:ascii="楷体" w:hAnsi="楷体" w:eastAsia="楷体" w:cs="仿宋"/>
          <w:sz w:val="32"/>
          <w:szCs w:val="32"/>
          <w:lang w:val="en-US" w:eastAsia="zh-CN"/>
        </w:rPr>
        <w:t>5.4</w:t>
      </w:r>
      <w:r>
        <w:rPr>
          <w:rFonts w:hint="eastAsia" w:ascii="楷体" w:hAnsi="楷体" w:eastAsia="楷体" w:cs="仿宋"/>
          <w:sz w:val="32"/>
          <w:szCs w:val="32"/>
        </w:rPr>
        <w:t>预案评估与修订</w:t>
      </w:r>
      <w:bookmarkEnd w:id="166"/>
      <w:bookmarkEnd w:id="167"/>
      <w:bookmarkEnd w:id="168"/>
      <w:bookmarkEnd w:id="16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（1）应急预案编制单位应当建立定期评估制度，分析评价预案内容的针对性，实用性和可操作性，实现应急预案的动态优化和科学规范管理。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（2）有下列情形之一的，应当及时修订应急预案：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①有关法律、法规、规章、标准、上位预案中的有关规定发生变化的；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②应急指挥机构及其职责发生重大调整的；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③面临的风险发生重大变化的；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④重要应急资源发生重大变化的；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⑤预案中的其他重要信息发生变化的；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⑥在突发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事件应对和应急演练中发现需做重大调整的；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⑦应急预案制定单位认为应当修订的其他情况。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急预案修订涉及组织指挥体系与职责，应急处置程序、主要处置措施、响应分级标准等重要内容的，修订工作应按本预案“第五章第二点预案审批与衔接”部分有关要求组织进行。仅涉及其他内容的，修订程序可适当简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（4）各级政府及其部门、企事业单位、社会团体、公民等可以向有关预案编制单位提出修订建议。</w:t>
      </w:r>
    </w:p>
    <w:p>
      <w:pPr>
        <w:spacing w:line="560" w:lineRule="exact"/>
        <w:ind w:firstLine="640" w:firstLineChars="200"/>
        <w:outlineLvl w:val="1"/>
        <w:rPr>
          <w:rFonts w:ascii="楷体" w:hAnsi="楷体" w:eastAsia="楷体" w:cs="仿宋"/>
          <w:sz w:val="32"/>
          <w:szCs w:val="32"/>
        </w:rPr>
      </w:pPr>
      <w:bookmarkStart w:id="170" w:name="_Toc8317"/>
      <w:bookmarkStart w:id="171" w:name="_Toc1598"/>
      <w:bookmarkStart w:id="172" w:name="_Toc7109"/>
      <w:bookmarkStart w:id="173" w:name="_Toc719"/>
      <w:r>
        <w:rPr>
          <w:rFonts w:hint="eastAsia" w:ascii="楷体" w:hAnsi="楷体" w:eastAsia="楷体" w:cs="仿宋"/>
          <w:sz w:val="32"/>
          <w:szCs w:val="32"/>
          <w:lang w:val="en-US" w:eastAsia="zh-CN"/>
        </w:rPr>
        <w:t>5.5</w:t>
      </w:r>
      <w:r>
        <w:rPr>
          <w:rFonts w:hint="eastAsia" w:ascii="楷体" w:hAnsi="楷体" w:eastAsia="楷体" w:cs="仿宋"/>
          <w:sz w:val="32"/>
          <w:szCs w:val="32"/>
        </w:rPr>
        <w:t>宣传和培训</w:t>
      </w:r>
      <w:bookmarkEnd w:id="170"/>
      <w:bookmarkEnd w:id="171"/>
      <w:bookmarkEnd w:id="172"/>
      <w:bookmarkEnd w:id="17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急管理、新闻宣传、旅游文化和科工信等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（2）各级各类学校应当把应急知识教育纳入教学内容，对学生进行应急知识教育，培养学生的安全意识和自救与互救能力，教育部门应当对学校开展应急知识教育进行指导和监督。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（3）部门和镇政府要建立健全突发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事件应急管理培训制度，针对特点定期开展突发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事件应急预案的宣传和教育培训工作。新闻媒体应当无偿开展突发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事件预防与应急，自救与互救知识的公益宣传。</w:t>
      </w:r>
    </w:p>
    <w:p>
      <w:pPr>
        <w:spacing w:line="560" w:lineRule="exact"/>
        <w:ind w:firstLine="640" w:firstLineChars="200"/>
        <w:outlineLvl w:val="1"/>
        <w:rPr>
          <w:rFonts w:ascii="楷体" w:hAnsi="楷体" w:eastAsia="楷体" w:cs="仿宋"/>
          <w:sz w:val="32"/>
          <w:szCs w:val="32"/>
        </w:rPr>
      </w:pPr>
      <w:bookmarkStart w:id="174" w:name="_Toc24007"/>
      <w:bookmarkStart w:id="175" w:name="_Toc31997"/>
      <w:bookmarkStart w:id="176" w:name="_Toc14862"/>
      <w:bookmarkStart w:id="177" w:name="_Toc32384"/>
      <w:r>
        <w:rPr>
          <w:rFonts w:hint="eastAsia" w:ascii="楷体" w:hAnsi="楷体" w:eastAsia="楷体" w:cs="仿宋"/>
          <w:sz w:val="32"/>
          <w:szCs w:val="32"/>
          <w:lang w:val="en-US" w:eastAsia="zh-CN"/>
        </w:rPr>
        <w:t>5.6</w:t>
      </w:r>
      <w:r>
        <w:rPr>
          <w:rFonts w:hint="eastAsia" w:ascii="楷体" w:hAnsi="楷体" w:eastAsia="楷体" w:cs="仿宋"/>
          <w:sz w:val="32"/>
          <w:szCs w:val="32"/>
        </w:rPr>
        <w:t>责任与奖惩</w:t>
      </w:r>
      <w:bookmarkEnd w:id="174"/>
      <w:bookmarkEnd w:id="175"/>
      <w:bookmarkEnd w:id="176"/>
      <w:bookmarkEnd w:id="17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（1）根据有关规定，建立健全应急管理工作领导负责制和责任追究制。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（2）公民按照各级政府要求，参加应急救援工作或者协助维护社会秩序期间，其在本单位的工资待遇和福利不变；对突发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事件应急管理工作中做出突出贡献的先进集体和个人，给予表彰或奖励。</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（3）对迟报、谎报、瞒报和漏报突发</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事件重要情况，应急处置不力，或者应急管理工作中有其他失职、渎职行为的，依照《中华人民共和国突发事件应对法》《中国共产党纪律处分条例》等法律法规给予处分；构成犯罪的，依法追究刑事责任。</w:t>
      </w:r>
    </w:p>
    <w:p>
      <w:pPr>
        <w:spacing w:line="560" w:lineRule="exact"/>
        <w:ind w:firstLine="640" w:firstLineChars="200"/>
        <w:rPr>
          <w:rFonts w:ascii="仿宋" w:hAnsi="仿宋" w:eastAsia="仿宋" w:cs="仿宋"/>
          <w:sz w:val="32"/>
          <w:szCs w:val="32"/>
        </w:rPr>
      </w:pPr>
    </w:p>
    <w:p>
      <w:pPr>
        <w:spacing w:line="560" w:lineRule="exact"/>
        <w:jc w:val="center"/>
        <w:outlineLvl w:val="0"/>
        <w:rPr>
          <w:rFonts w:ascii="黑体" w:hAnsi="黑体" w:eastAsia="黑体" w:cs="仿宋"/>
          <w:sz w:val="32"/>
          <w:szCs w:val="32"/>
        </w:rPr>
      </w:pPr>
      <w:bookmarkStart w:id="178" w:name="_Toc24955"/>
      <w:bookmarkStart w:id="179" w:name="_Toc22917"/>
      <w:bookmarkStart w:id="180" w:name="_Toc19156"/>
      <w:bookmarkStart w:id="181" w:name="_Toc5673"/>
      <w:r>
        <w:rPr>
          <w:rFonts w:hint="eastAsia" w:ascii="黑体" w:hAnsi="黑体" w:eastAsia="黑体" w:cs="仿宋"/>
          <w:sz w:val="32"/>
          <w:szCs w:val="32"/>
          <w:lang w:val="en-US" w:eastAsia="zh-CN"/>
        </w:rPr>
        <w:t xml:space="preserve">6 </w:t>
      </w:r>
      <w:r>
        <w:rPr>
          <w:rFonts w:hint="eastAsia" w:ascii="黑体" w:hAnsi="黑体" w:eastAsia="黑体" w:cs="仿宋"/>
          <w:sz w:val="32"/>
          <w:szCs w:val="32"/>
        </w:rPr>
        <w:t>附则</w:t>
      </w:r>
      <w:bookmarkEnd w:id="178"/>
      <w:bookmarkEnd w:id="179"/>
      <w:bookmarkEnd w:id="180"/>
      <w:bookmarkEnd w:id="181"/>
    </w:p>
    <w:p>
      <w:pPr>
        <w:spacing w:line="560" w:lineRule="exact"/>
        <w:jc w:val="center"/>
        <w:rPr>
          <w:rFonts w:ascii="黑体" w:hAnsi="黑体" w:eastAsia="黑体" w:cs="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（1）本预案由琼山区应急管理局起草并征求相关部门和</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镇政府意见，经专家评审后报区政府批准并组织实施。</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（2）区政府及其有关部门，群众自治组织，企事业单位等按本预案的规定履行职责，并制定、完善相应的应急预案及其支撑性文件。琼山区驻军按照本预案</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，组织制定完善军队系统应急预案体系</w:t>
      </w:r>
      <w:r>
        <w:rPr>
          <w:rFonts w:hint="eastAsia" w:ascii="仿宋_GB2312" w:hAnsi="仿宋_GB2312" w:eastAsia="仿宋_GB2312" w:cs="仿宋_GB2312"/>
          <w:sz w:val="32"/>
          <w:szCs w:val="32"/>
          <w:lang w:eastAsia="zh-CN"/>
        </w:rPr>
        <w:t>，与本预案衔接。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（3）本预案由琼山区应急管理局负责解释，自发布之日起实施。</w:t>
      </w:r>
    </w:p>
    <w:p>
      <w:pPr>
        <w:spacing w:line="600" w:lineRule="exact"/>
        <w:rPr>
          <w:rFonts w:ascii="仿宋" w:hAnsi="仿宋" w:eastAsia="仿宋" w:cs="仿宋"/>
          <w:sz w:val="32"/>
          <w:szCs w:val="32"/>
        </w:rPr>
      </w:pPr>
      <w:r>
        <w:rPr>
          <w:rFonts w:hint="eastAsia" w:ascii="仿宋" w:hAnsi="仿宋" w:eastAsia="仿宋" w:cs="仿宋"/>
          <w:sz w:val="32"/>
          <w:szCs w:val="32"/>
        </w:rPr>
        <w:br w:type="page"/>
      </w:r>
      <w:bookmarkStart w:id="182" w:name="_Toc30611"/>
      <w:bookmarkStart w:id="183" w:name="_Toc1574"/>
      <w:bookmarkStart w:id="184" w:name="_Toc24271"/>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ascii="黑体" w:hAnsi="黑体" w:eastAsia="黑体" w:cs="仿宋"/>
          <w:sz w:val="32"/>
          <w:szCs w:val="32"/>
        </w:rPr>
      </w:pPr>
      <w:bookmarkStart w:id="185" w:name="_Toc10196"/>
      <w:r>
        <w:rPr>
          <w:rFonts w:hint="eastAsia" w:ascii="黑体" w:hAnsi="黑体" w:eastAsia="黑体" w:cs="仿宋"/>
          <w:sz w:val="32"/>
          <w:szCs w:val="32"/>
        </w:rPr>
        <w:t>附件1</w:t>
      </w:r>
      <w:bookmarkEnd w:id="182"/>
      <w:bookmarkEnd w:id="183"/>
      <w:bookmarkEnd w:id="184"/>
      <w:bookmarkStart w:id="186" w:name="_Toc5571"/>
      <w:bookmarkStart w:id="187" w:name="_Toc20738"/>
      <w:r>
        <w:rPr>
          <w:rFonts w:hint="eastAsia" w:ascii="黑体" w:hAnsi="黑体" w:eastAsia="黑体" w:cs="仿宋"/>
          <w:sz w:val="32"/>
          <w:szCs w:val="32"/>
        </w:rPr>
        <w:t>琼山区应急预案及其牵头部门</w:t>
      </w:r>
      <w:bookmarkEnd w:id="185"/>
      <w:bookmarkEnd w:id="186"/>
      <w:bookmarkEnd w:id="187"/>
    </w:p>
    <w:p>
      <w:pPr>
        <w:spacing w:line="600" w:lineRule="exact"/>
        <w:jc w:val="left"/>
        <w:rPr>
          <w:rFonts w:ascii="仿宋" w:hAnsi="仿宋" w:eastAsia="仿宋" w:cs="仿宋"/>
          <w:b/>
          <w:bCs/>
          <w:sz w:val="32"/>
          <w:szCs w:val="32"/>
        </w:rPr>
      </w:pPr>
      <w:r>
        <w:rPr>
          <w:rFonts w:hint="eastAsia" w:ascii="仿宋" w:hAnsi="仿宋" w:eastAsia="仿宋" w:cs="仿宋"/>
          <w:b/>
          <w:bCs/>
          <w:sz w:val="32"/>
          <w:szCs w:val="32"/>
        </w:rPr>
        <w:t>（1）自然灾害类</w:t>
      </w:r>
    </w:p>
    <w:tbl>
      <w:tblPr>
        <w:tblStyle w:val="9"/>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黑体" w:hAnsi="黑体" w:eastAsia="黑体" w:cs="仿宋"/>
                <w:sz w:val="24"/>
              </w:rPr>
            </w:pPr>
            <w:r>
              <w:rPr>
                <w:rFonts w:hint="eastAsia" w:ascii="黑体" w:hAnsi="黑体" w:eastAsia="黑体" w:cs="仿宋"/>
                <w:sz w:val="24"/>
              </w:rPr>
              <w:t>序号</w:t>
            </w:r>
          </w:p>
        </w:tc>
        <w:tc>
          <w:tcPr>
            <w:tcW w:w="1701" w:type="dxa"/>
            <w:vAlign w:val="center"/>
          </w:tcPr>
          <w:p>
            <w:pPr>
              <w:spacing w:line="600" w:lineRule="exact"/>
              <w:jc w:val="center"/>
              <w:rPr>
                <w:rFonts w:ascii="黑体" w:hAnsi="黑体" w:eastAsia="黑体" w:cs="仿宋"/>
                <w:sz w:val="24"/>
              </w:rPr>
            </w:pPr>
            <w:r>
              <w:rPr>
                <w:rFonts w:hint="eastAsia" w:ascii="黑体" w:hAnsi="黑体" w:eastAsia="黑体" w:cs="仿宋"/>
                <w:sz w:val="24"/>
              </w:rPr>
              <w:t>事件类别</w:t>
            </w:r>
          </w:p>
        </w:tc>
        <w:tc>
          <w:tcPr>
            <w:tcW w:w="3260" w:type="dxa"/>
            <w:vAlign w:val="center"/>
          </w:tcPr>
          <w:p>
            <w:pPr>
              <w:spacing w:line="600" w:lineRule="exact"/>
              <w:jc w:val="center"/>
              <w:rPr>
                <w:rFonts w:ascii="黑体" w:hAnsi="黑体" w:eastAsia="黑体" w:cs="仿宋"/>
                <w:sz w:val="24"/>
              </w:rPr>
            </w:pPr>
            <w:r>
              <w:rPr>
                <w:rFonts w:hint="eastAsia" w:ascii="黑体" w:hAnsi="黑体" w:eastAsia="黑体" w:cs="仿宋"/>
                <w:sz w:val="24"/>
              </w:rPr>
              <w:t>主要牵头部门</w:t>
            </w:r>
          </w:p>
        </w:tc>
        <w:tc>
          <w:tcPr>
            <w:tcW w:w="2977" w:type="dxa"/>
            <w:vAlign w:val="center"/>
          </w:tcPr>
          <w:p>
            <w:pPr>
              <w:spacing w:line="600" w:lineRule="exact"/>
              <w:jc w:val="center"/>
              <w:rPr>
                <w:rFonts w:ascii="黑体" w:hAnsi="黑体" w:eastAsia="黑体" w:cs="仿宋"/>
                <w:sz w:val="24"/>
              </w:rPr>
            </w:pPr>
            <w:r>
              <w:rPr>
                <w:rFonts w:hint="eastAsia" w:ascii="黑体" w:hAnsi="黑体" w:eastAsia="黑体" w:cs="仿宋"/>
                <w:sz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仿宋" w:hAnsi="仿宋" w:eastAsia="仿宋" w:cs="仿宋"/>
                <w:sz w:val="24"/>
              </w:rPr>
            </w:pPr>
            <w:r>
              <w:rPr>
                <w:rFonts w:hint="eastAsia" w:ascii="仿宋" w:hAnsi="仿宋" w:eastAsia="仿宋" w:cs="仿宋"/>
                <w:sz w:val="24"/>
              </w:rPr>
              <w:t>1</w:t>
            </w:r>
          </w:p>
        </w:tc>
        <w:tc>
          <w:tcPr>
            <w:tcW w:w="1701" w:type="dxa"/>
            <w:vAlign w:val="center"/>
          </w:tcPr>
          <w:p>
            <w:pPr>
              <w:spacing w:line="600" w:lineRule="exact"/>
              <w:jc w:val="center"/>
              <w:rPr>
                <w:rFonts w:ascii="仿宋" w:hAnsi="仿宋" w:eastAsia="仿宋" w:cs="仿宋"/>
                <w:sz w:val="24"/>
              </w:rPr>
            </w:pPr>
            <w:r>
              <w:rPr>
                <w:rFonts w:hint="eastAsia" w:ascii="仿宋" w:hAnsi="仿宋" w:eastAsia="仿宋" w:cs="仿宋"/>
                <w:sz w:val="24"/>
              </w:rPr>
              <w:t>三防预案</w:t>
            </w:r>
          </w:p>
        </w:tc>
        <w:tc>
          <w:tcPr>
            <w:tcW w:w="3260"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区应急管理局、区水务局</w:t>
            </w:r>
          </w:p>
        </w:tc>
        <w:tc>
          <w:tcPr>
            <w:tcW w:w="2977"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区“三防”总指挥部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仿宋" w:hAnsi="仿宋" w:eastAsia="仿宋" w:cs="仿宋"/>
                <w:sz w:val="24"/>
              </w:rPr>
            </w:pPr>
            <w:r>
              <w:rPr>
                <w:rFonts w:hint="eastAsia" w:ascii="仿宋" w:hAnsi="仿宋" w:eastAsia="仿宋" w:cs="仿宋"/>
                <w:sz w:val="24"/>
              </w:rPr>
              <w:t>2</w:t>
            </w:r>
          </w:p>
        </w:tc>
        <w:tc>
          <w:tcPr>
            <w:tcW w:w="1701" w:type="dxa"/>
            <w:vAlign w:val="center"/>
          </w:tcPr>
          <w:p>
            <w:pPr>
              <w:spacing w:line="600" w:lineRule="exact"/>
              <w:jc w:val="center"/>
              <w:rPr>
                <w:rFonts w:ascii="仿宋" w:hAnsi="仿宋" w:eastAsia="仿宋" w:cs="仿宋"/>
                <w:sz w:val="24"/>
              </w:rPr>
            </w:pPr>
            <w:r>
              <w:rPr>
                <w:rFonts w:hint="eastAsia" w:ascii="仿宋" w:hAnsi="仿宋" w:eastAsia="仿宋" w:cs="仿宋"/>
                <w:sz w:val="24"/>
              </w:rPr>
              <w:t>气象灾害预案</w:t>
            </w:r>
          </w:p>
        </w:tc>
        <w:tc>
          <w:tcPr>
            <w:tcW w:w="3260"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区应急管理局</w:t>
            </w:r>
          </w:p>
        </w:tc>
        <w:tc>
          <w:tcPr>
            <w:tcW w:w="2977"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区气象灾害应急总指挥部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仿宋" w:hAnsi="仿宋" w:eastAsia="仿宋" w:cs="仿宋"/>
                <w:sz w:val="24"/>
              </w:rPr>
            </w:pPr>
            <w:r>
              <w:rPr>
                <w:rFonts w:hint="eastAsia" w:ascii="仿宋" w:hAnsi="仿宋" w:eastAsia="仿宋" w:cs="仿宋"/>
                <w:sz w:val="24"/>
              </w:rPr>
              <w:t>3</w:t>
            </w:r>
          </w:p>
        </w:tc>
        <w:tc>
          <w:tcPr>
            <w:tcW w:w="1701" w:type="dxa"/>
            <w:vAlign w:val="center"/>
          </w:tcPr>
          <w:p>
            <w:pPr>
              <w:spacing w:line="600" w:lineRule="exact"/>
              <w:jc w:val="center"/>
              <w:rPr>
                <w:rFonts w:ascii="仿宋" w:hAnsi="仿宋" w:eastAsia="仿宋" w:cs="仿宋"/>
                <w:sz w:val="24"/>
              </w:rPr>
            </w:pPr>
            <w:r>
              <w:rPr>
                <w:rFonts w:hint="eastAsia" w:ascii="仿宋" w:hAnsi="仿宋" w:eastAsia="仿宋" w:cs="仿宋"/>
                <w:sz w:val="24"/>
              </w:rPr>
              <w:t>地震灾害预案</w:t>
            </w:r>
          </w:p>
        </w:tc>
        <w:tc>
          <w:tcPr>
            <w:tcW w:w="3260"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区应急管理局</w:t>
            </w:r>
          </w:p>
        </w:tc>
        <w:tc>
          <w:tcPr>
            <w:tcW w:w="2977"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区抗震救灾应急总指挥部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仿宋" w:hAnsi="仿宋" w:eastAsia="仿宋" w:cs="仿宋"/>
                <w:sz w:val="24"/>
              </w:rPr>
            </w:pPr>
            <w:r>
              <w:rPr>
                <w:rFonts w:hint="eastAsia" w:ascii="仿宋" w:hAnsi="仿宋" w:eastAsia="仿宋" w:cs="仿宋"/>
                <w:sz w:val="24"/>
              </w:rPr>
              <w:t>4</w:t>
            </w:r>
          </w:p>
        </w:tc>
        <w:tc>
          <w:tcPr>
            <w:tcW w:w="1701" w:type="dxa"/>
            <w:vAlign w:val="center"/>
          </w:tcPr>
          <w:p>
            <w:pPr>
              <w:spacing w:line="600" w:lineRule="exact"/>
              <w:jc w:val="center"/>
              <w:rPr>
                <w:rFonts w:ascii="仿宋" w:hAnsi="仿宋" w:eastAsia="仿宋" w:cs="仿宋"/>
                <w:sz w:val="24"/>
              </w:rPr>
            </w:pPr>
            <w:r>
              <w:rPr>
                <w:rFonts w:hint="eastAsia" w:ascii="仿宋" w:hAnsi="仿宋" w:eastAsia="仿宋" w:cs="仿宋"/>
                <w:sz w:val="24"/>
              </w:rPr>
              <w:t>地质灾害预案</w:t>
            </w:r>
          </w:p>
        </w:tc>
        <w:tc>
          <w:tcPr>
            <w:tcW w:w="3260" w:type="dxa"/>
            <w:vAlign w:val="center"/>
          </w:tcPr>
          <w:p>
            <w:pPr>
              <w:spacing w:line="600" w:lineRule="exact"/>
              <w:rPr>
                <w:rFonts w:hint="eastAsia" w:ascii="仿宋" w:hAnsi="仿宋" w:eastAsia="仿宋" w:cs="仿宋"/>
                <w:sz w:val="24"/>
                <w:lang w:eastAsia="zh-CN"/>
              </w:rPr>
            </w:pPr>
            <w:r>
              <w:rPr>
                <w:rFonts w:hint="eastAsia" w:ascii="仿宋" w:hAnsi="仿宋" w:eastAsia="仿宋" w:cs="仿宋"/>
                <w:sz w:val="24"/>
              </w:rPr>
              <w:t>区应急管理局、</w:t>
            </w:r>
            <w:r>
              <w:rPr>
                <w:rFonts w:hint="eastAsia" w:ascii="仿宋" w:hAnsi="仿宋" w:eastAsia="仿宋" w:cs="仿宋"/>
                <w:sz w:val="24"/>
                <w:lang w:eastAsia="zh-CN"/>
              </w:rPr>
              <w:t>市生态环境局琼山分局</w:t>
            </w:r>
          </w:p>
        </w:tc>
        <w:tc>
          <w:tcPr>
            <w:tcW w:w="2977"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区地质灾害应急总指挥部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仿宋" w:hAnsi="仿宋" w:eastAsia="仿宋" w:cs="仿宋"/>
                <w:sz w:val="24"/>
              </w:rPr>
            </w:pPr>
            <w:r>
              <w:rPr>
                <w:rFonts w:hint="eastAsia" w:ascii="仿宋" w:hAnsi="仿宋" w:eastAsia="仿宋" w:cs="仿宋"/>
                <w:sz w:val="24"/>
              </w:rPr>
              <w:t>5</w:t>
            </w:r>
          </w:p>
        </w:tc>
        <w:tc>
          <w:tcPr>
            <w:tcW w:w="1701" w:type="dxa"/>
            <w:vAlign w:val="center"/>
          </w:tcPr>
          <w:p>
            <w:pPr>
              <w:spacing w:line="600" w:lineRule="exact"/>
              <w:jc w:val="center"/>
              <w:rPr>
                <w:rFonts w:ascii="仿宋" w:hAnsi="仿宋" w:eastAsia="仿宋" w:cs="仿宋"/>
                <w:sz w:val="24"/>
              </w:rPr>
            </w:pPr>
            <w:r>
              <w:rPr>
                <w:rFonts w:hint="eastAsia" w:ascii="仿宋" w:hAnsi="仿宋" w:eastAsia="仿宋" w:cs="仿宋"/>
                <w:sz w:val="24"/>
              </w:rPr>
              <w:t>森林火灾预案</w:t>
            </w:r>
          </w:p>
        </w:tc>
        <w:tc>
          <w:tcPr>
            <w:tcW w:w="3260" w:type="dxa"/>
            <w:vAlign w:val="center"/>
          </w:tcPr>
          <w:p>
            <w:pPr>
              <w:spacing w:line="600" w:lineRule="exact"/>
              <w:jc w:val="center"/>
              <w:rPr>
                <w:rFonts w:hint="eastAsia" w:ascii="仿宋" w:hAnsi="仿宋" w:eastAsia="仿宋" w:cs="仿宋"/>
                <w:sz w:val="24"/>
                <w:lang w:eastAsia="zh-CN"/>
              </w:rPr>
            </w:pPr>
            <w:r>
              <w:rPr>
                <w:rFonts w:hint="eastAsia" w:ascii="仿宋" w:hAnsi="仿宋" w:eastAsia="仿宋" w:cs="仿宋"/>
                <w:sz w:val="24"/>
              </w:rPr>
              <w:t>区应急管理局、区</w:t>
            </w:r>
            <w:r>
              <w:rPr>
                <w:rFonts w:hint="eastAsia" w:ascii="仿宋" w:hAnsi="仿宋" w:eastAsia="仿宋" w:cs="仿宋"/>
                <w:sz w:val="24"/>
                <w:lang w:eastAsia="zh-CN"/>
              </w:rPr>
              <w:t>农业农村局</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区森林</w:t>
            </w:r>
            <w:r>
              <w:rPr>
                <w:rFonts w:hint="eastAsia" w:ascii="仿宋" w:hAnsi="仿宋" w:eastAsia="仿宋" w:cs="仿宋"/>
                <w:sz w:val="24"/>
                <w:highlight w:val="none"/>
                <w:lang w:eastAsia="zh-CN"/>
              </w:rPr>
              <w:t>防</w:t>
            </w:r>
            <w:r>
              <w:rPr>
                <w:rFonts w:hint="eastAsia" w:ascii="仿宋" w:hAnsi="仿宋" w:eastAsia="仿宋" w:cs="仿宋"/>
                <w:sz w:val="24"/>
                <w:lang w:eastAsia="zh-CN"/>
              </w:rPr>
              <w:t>灭火</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仿宋" w:hAnsi="仿宋" w:eastAsia="仿宋" w:cs="仿宋"/>
                <w:sz w:val="24"/>
              </w:rPr>
            </w:pPr>
            <w:r>
              <w:rPr>
                <w:rFonts w:hint="eastAsia" w:ascii="仿宋" w:hAnsi="仿宋" w:eastAsia="仿宋" w:cs="仿宋"/>
                <w:sz w:val="24"/>
              </w:rPr>
              <w:t>6</w:t>
            </w:r>
          </w:p>
        </w:tc>
        <w:tc>
          <w:tcPr>
            <w:tcW w:w="1701" w:type="dxa"/>
            <w:vAlign w:val="center"/>
          </w:tcPr>
          <w:p>
            <w:pPr>
              <w:spacing w:line="600" w:lineRule="exact"/>
              <w:jc w:val="center"/>
              <w:rPr>
                <w:rFonts w:ascii="仿宋" w:hAnsi="仿宋" w:eastAsia="仿宋" w:cs="仿宋"/>
                <w:sz w:val="24"/>
              </w:rPr>
            </w:pPr>
            <w:r>
              <w:rPr>
                <w:rFonts w:hint="eastAsia" w:ascii="仿宋" w:hAnsi="仿宋" w:eastAsia="仿宋" w:cs="仿宋"/>
                <w:sz w:val="24"/>
              </w:rPr>
              <w:t>生物灾害</w:t>
            </w:r>
          </w:p>
        </w:tc>
        <w:tc>
          <w:tcPr>
            <w:tcW w:w="3260"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区农业农村局、区园林局</w:t>
            </w:r>
          </w:p>
        </w:tc>
        <w:tc>
          <w:tcPr>
            <w:tcW w:w="2977" w:type="dxa"/>
            <w:vAlign w:val="center"/>
          </w:tcPr>
          <w:p>
            <w:pPr>
              <w:spacing w:line="600" w:lineRule="exact"/>
              <w:jc w:val="center"/>
              <w:rPr>
                <w:rFonts w:ascii="仿宋" w:hAnsi="仿宋" w:eastAsia="仿宋" w:cs="仿宋"/>
                <w:sz w:val="24"/>
              </w:rPr>
            </w:pPr>
            <w:r>
              <w:rPr>
                <w:rFonts w:hint="eastAsia" w:ascii="仿宋" w:hAnsi="仿宋" w:eastAsia="仿宋" w:cs="仿宋"/>
                <w:sz w:val="24"/>
              </w:rPr>
              <w:t>区生物灾害应急总指挥部</w:t>
            </w:r>
          </w:p>
        </w:tc>
      </w:tr>
    </w:tbl>
    <w:p>
      <w:pPr>
        <w:spacing w:line="600" w:lineRule="exact"/>
        <w:jc w:val="left"/>
        <w:rPr>
          <w:rFonts w:hint="eastAsia" w:ascii="仿宋" w:hAnsi="仿宋" w:eastAsia="仿宋" w:cs="仿宋"/>
          <w:b/>
          <w:bCs/>
          <w:sz w:val="32"/>
          <w:szCs w:val="32"/>
        </w:rPr>
      </w:pPr>
    </w:p>
    <w:p>
      <w:pPr>
        <w:spacing w:line="600" w:lineRule="exact"/>
        <w:jc w:val="left"/>
        <w:rPr>
          <w:rFonts w:ascii="仿宋" w:hAnsi="仿宋" w:eastAsia="仿宋" w:cs="仿宋"/>
          <w:b/>
          <w:bCs/>
          <w:sz w:val="32"/>
          <w:szCs w:val="32"/>
        </w:rPr>
      </w:pPr>
      <w:r>
        <w:rPr>
          <w:rFonts w:hint="eastAsia" w:ascii="仿宋" w:hAnsi="仿宋" w:eastAsia="仿宋" w:cs="仿宋"/>
          <w:b/>
          <w:bCs/>
          <w:sz w:val="32"/>
          <w:szCs w:val="32"/>
        </w:rPr>
        <w:t>（2）事故灾难类</w:t>
      </w:r>
    </w:p>
    <w:tbl>
      <w:tblPr>
        <w:tblStyle w:val="9"/>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9"/>
        <w:gridCol w:w="29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黑体" w:hAnsi="黑体" w:eastAsia="黑体" w:cs="黑体"/>
                <w:sz w:val="24"/>
              </w:rPr>
            </w:pPr>
            <w:r>
              <w:rPr>
                <w:rFonts w:hint="eastAsia" w:ascii="黑体" w:hAnsi="黑体" w:eastAsia="黑体" w:cs="黑体"/>
                <w:sz w:val="24"/>
              </w:rPr>
              <w:t>序号</w:t>
            </w:r>
          </w:p>
        </w:tc>
        <w:tc>
          <w:tcPr>
            <w:tcW w:w="2019" w:type="dxa"/>
          </w:tcPr>
          <w:p>
            <w:pPr>
              <w:spacing w:line="600" w:lineRule="exact"/>
              <w:jc w:val="center"/>
              <w:rPr>
                <w:rFonts w:ascii="黑体" w:hAnsi="黑体" w:eastAsia="黑体" w:cs="黑体"/>
                <w:sz w:val="24"/>
              </w:rPr>
            </w:pPr>
            <w:r>
              <w:rPr>
                <w:rFonts w:hint="eastAsia" w:ascii="黑体" w:hAnsi="黑体" w:eastAsia="黑体" w:cs="黑体"/>
                <w:sz w:val="24"/>
              </w:rPr>
              <w:t>事故类别</w:t>
            </w:r>
          </w:p>
        </w:tc>
        <w:tc>
          <w:tcPr>
            <w:tcW w:w="2942" w:type="dxa"/>
          </w:tcPr>
          <w:p>
            <w:pPr>
              <w:spacing w:line="600" w:lineRule="exact"/>
              <w:jc w:val="center"/>
              <w:rPr>
                <w:rFonts w:ascii="黑体" w:hAnsi="黑体" w:eastAsia="黑体" w:cs="黑体"/>
                <w:sz w:val="24"/>
              </w:rPr>
            </w:pPr>
            <w:r>
              <w:rPr>
                <w:rFonts w:hint="eastAsia" w:ascii="黑体" w:hAnsi="黑体" w:eastAsia="黑体" w:cs="黑体"/>
                <w:sz w:val="24"/>
              </w:rPr>
              <w:t>主要牵头部门</w:t>
            </w:r>
          </w:p>
        </w:tc>
        <w:tc>
          <w:tcPr>
            <w:tcW w:w="2977" w:type="dxa"/>
          </w:tcPr>
          <w:p>
            <w:pPr>
              <w:spacing w:line="600" w:lineRule="exact"/>
              <w:jc w:val="center"/>
              <w:rPr>
                <w:rFonts w:ascii="黑体" w:hAnsi="黑体" w:eastAsia="黑体" w:cs="黑体"/>
                <w:sz w:val="24"/>
              </w:rPr>
            </w:pPr>
            <w:r>
              <w:rPr>
                <w:rFonts w:hint="eastAsia" w:ascii="黑体" w:hAnsi="黑体" w:eastAsia="黑体" w:cs="黑体"/>
                <w:sz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1</w:t>
            </w:r>
          </w:p>
        </w:tc>
        <w:tc>
          <w:tcPr>
            <w:tcW w:w="2019" w:type="dxa"/>
          </w:tcPr>
          <w:p>
            <w:pPr>
              <w:spacing w:line="600" w:lineRule="exact"/>
              <w:jc w:val="center"/>
              <w:rPr>
                <w:rFonts w:ascii="仿宋" w:hAnsi="仿宋" w:eastAsia="仿宋" w:cs="仿宋"/>
                <w:sz w:val="28"/>
                <w:szCs w:val="28"/>
              </w:rPr>
            </w:pPr>
            <w:r>
              <w:rPr>
                <w:rFonts w:hint="eastAsia" w:ascii="仿宋" w:hAnsi="仿宋" w:eastAsia="仿宋" w:cs="仿宋"/>
                <w:sz w:val="24"/>
              </w:rPr>
              <w:t>非煤矿山事故</w:t>
            </w:r>
          </w:p>
        </w:tc>
        <w:tc>
          <w:tcPr>
            <w:tcW w:w="2942" w:type="dxa"/>
            <w:vMerge w:val="restart"/>
            <w:vAlign w:val="center"/>
          </w:tcPr>
          <w:p>
            <w:pPr>
              <w:spacing w:line="600" w:lineRule="exact"/>
              <w:jc w:val="center"/>
              <w:rPr>
                <w:rFonts w:ascii="仿宋" w:hAnsi="仿宋" w:eastAsia="仿宋" w:cs="仿宋"/>
                <w:sz w:val="24"/>
              </w:rPr>
            </w:pPr>
            <w:r>
              <w:rPr>
                <w:rFonts w:hint="eastAsia" w:ascii="仿宋" w:hAnsi="仿宋" w:eastAsia="仿宋" w:cs="仿宋"/>
                <w:sz w:val="24"/>
              </w:rPr>
              <w:t>区应急管理局</w:t>
            </w:r>
          </w:p>
        </w:tc>
        <w:tc>
          <w:tcPr>
            <w:tcW w:w="2977" w:type="dxa"/>
            <w:vMerge w:val="restart"/>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区生产安全事故</w:t>
            </w:r>
          </w:p>
          <w:p>
            <w:pPr>
              <w:spacing w:line="320" w:lineRule="exact"/>
              <w:jc w:val="center"/>
              <w:rPr>
                <w:rFonts w:ascii="仿宋" w:hAnsi="仿宋" w:eastAsia="仿宋" w:cs="仿宋"/>
                <w:sz w:val="24"/>
              </w:rPr>
            </w:pPr>
            <w:r>
              <w:rPr>
                <w:rFonts w:hint="eastAsia" w:ascii="仿宋" w:hAnsi="仿宋" w:eastAsia="仿宋" w:cs="仿宋"/>
                <w:sz w:val="24"/>
              </w:rPr>
              <w:t>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2</w:t>
            </w:r>
          </w:p>
        </w:tc>
        <w:tc>
          <w:tcPr>
            <w:tcW w:w="2019" w:type="dxa"/>
          </w:tcPr>
          <w:p>
            <w:pPr>
              <w:spacing w:line="600" w:lineRule="exact"/>
              <w:jc w:val="center"/>
              <w:rPr>
                <w:rFonts w:ascii="仿宋" w:hAnsi="仿宋" w:eastAsia="仿宋" w:cs="仿宋"/>
                <w:sz w:val="28"/>
                <w:szCs w:val="28"/>
              </w:rPr>
            </w:pPr>
            <w:r>
              <w:rPr>
                <w:rFonts w:hint="eastAsia" w:ascii="仿宋" w:hAnsi="仿宋" w:eastAsia="仿宋" w:cs="仿宋"/>
                <w:sz w:val="24"/>
              </w:rPr>
              <w:t>危险化学品事故</w:t>
            </w:r>
          </w:p>
        </w:tc>
        <w:tc>
          <w:tcPr>
            <w:tcW w:w="2942" w:type="dxa"/>
            <w:vMerge w:val="continue"/>
          </w:tcPr>
          <w:p>
            <w:pPr>
              <w:spacing w:line="600" w:lineRule="exact"/>
              <w:jc w:val="center"/>
              <w:rPr>
                <w:rFonts w:ascii="仿宋" w:hAnsi="仿宋" w:eastAsia="仿宋" w:cs="仿宋"/>
                <w:sz w:val="24"/>
              </w:rPr>
            </w:pPr>
          </w:p>
        </w:tc>
        <w:tc>
          <w:tcPr>
            <w:tcW w:w="2977" w:type="dxa"/>
            <w:vMerge w:val="continue"/>
          </w:tcPr>
          <w:p>
            <w:pPr>
              <w:spacing w:line="3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3</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工贸行业事故</w:t>
            </w:r>
          </w:p>
        </w:tc>
        <w:tc>
          <w:tcPr>
            <w:tcW w:w="2942" w:type="dxa"/>
            <w:vMerge w:val="continue"/>
          </w:tcPr>
          <w:p>
            <w:pPr>
              <w:spacing w:line="600" w:lineRule="exact"/>
              <w:jc w:val="center"/>
              <w:rPr>
                <w:rFonts w:ascii="仿宋" w:hAnsi="仿宋" w:eastAsia="仿宋" w:cs="仿宋"/>
                <w:sz w:val="24"/>
              </w:rPr>
            </w:pPr>
          </w:p>
        </w:tc>
        <w:tc>
          <w:tcPr>
            <w:tcW w:w="2977" w:type="dxa"/>
            <w:vMerge w:val="continue"/>
          </w:tcPr>
          <w:p>
            <w:pPr>
              <w:spacing w:line="3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4</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火灾事故</w:t>
            </w:r>
          </w:p>
        </w:tc>
        <w:tc>
          <w:tcPr>
            <w:tcW w:w="2942" w:type="dxa"/>
            <w:vMerge w:val="continue"/>
          </w:tcPr>
          <w:p>
            <w:pPr>
              <w:spacing w:line="600" w:lineRule="exact"/>
              <w:jc w:val="center"/>
              <w:rPr>
                <w:rFonts w:ascii="仿宋" w:hAnsi="仿宋" w:eastAsia="仿宋" w:cs="仿宋"/>
                <w:sz w:val="24"/>
              </w:rPr>
            </w:pPr>
          </w:p>
        </w:tc>
        <w:tc>
          <w:tcPr>
            <w:tcW w:w="2977" w:type="dxa"/>
            <w:vMerge w:val="continue"/>
          </w:tcPr>
          <w:p>
            <w:pPr>
              <w:spacing w:line="3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5</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道路交通事故</w:t>
            </w:r>
          </w:p>
        </w:tc>
        <w:tc>
          <w:tcPr>
            <w:tcW w:w="2942" w:type="dxa"/>
            <w:vMerge w:val="restart"/>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市公安局琼山分局、</w:t>
            </w:r>
          </w:p>
          <w:p>
            <w:pPr>
              <w:spacing w:line="320" w:lineRule="exact"/>
              <w:jc w:val="center"/>
              <w:rPr>
                <w:rFonts w:ascii="仿宋" w:hAnsi="仿宋" w:eastAsia="仿宋" w:cs="仿宋"/>
                <w:sz w:val="24"/>
              </w:rPr>
            </w:pPr>
            <w:r>
              <w:rPr>
                <w:rFonts w:hint="eastAsia" w:ascii="仿宋" w:hAnsi="仿宋" w:eastAsia="仿宋" w:cs="仿宋"/>
                <w:sz w:val="24"/>
              </w:rPr>
              <w:t>琼山交警大队</w:t>
            </w:r>
          </w:p>
        </w:tc>
        <w:tc>
          <w:tcPr>
            <w:tcW w:w="2977" w:type="dxa"/>
            <w:vMerge w:val="restart"/>
            <w:vAlign w:val="center"/>
          </w:tcPr>
          <w:p>
            <w:pPr>
              <w:spacing w:line="320" w:lineRule="exact"/>
              <w:jc w:val="center"/>
              <w:rPr>
                <w:rFonts w:ascii="仿宋" w:hAnsi="仿宋" w:eastAsia="仿宋" w:cs="仿宋"/>
                <w:sz w:val="24"/>
              </w:rPr>
            </w:pPr>
            <w:r>
              <w:rPr>
                <w:rFonts w:hint="eastAsia" w:ascii="仿宋" w:hAnsi="仿宋" w:eastAsia="仿宋" w:cs="仿宋"/>
                <w:sz w:val="24"/>
              </w:rPr>
              <w:t>区交通事故应急总指挥部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6</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水上事故</w:t>
            </w:r>
          </w:p>
        </w:tc>
        <w:tc>
          <w:tcPr>
            <w:tcW w:w="2942" w:type="dxa"/>
            <w:vMerge w:val="continue"/>
          </w:tcPr>
          <w:p>
            <w:pPr>
              <w:spacing w:line="320" w:lineRule="exact"/>
              <w:jc w:val="center"/>
              <w:rPr>
                <w:rFonts w:ascii="仿宋" w:hAnsi="仿宋" w:eastAsia="仿宋" w:cs="仿宋"/>
                <w:sz w:val="24"/>
              </w:rPr>
            </w:pPr>
          </w:p>
        </w:tc>
        <w:tc>
          <w:tcPr>
            <w:tcW w:w="2977" w:type="dxa"/>
            <w:vMerge w:val="continue"/>
          </w:tcPr>
          <w:p>
            <w:pPr>
              <w:spacing w:line="3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7</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动车交通事故</w:t>
            </w:r>
          </w:p>
        </w:tc>
        <w:tc>
          <w:tcPr>
            <w:tcW w:w="2942" w:type="dxa"/>
            <w:vMerge w:val="continue"/>
          </w:tcPr>
          <w:p>
            <w:pPr>
              <w:spacing w:line="320" w:lineRule="exact"/>
              <w:jc w:val="center"/>
              <w:rPr>
                <w:rFonts w:ascii="仿宋" w:hAnsi="仿宋" w:eastAsia="仿宋" w:cs="仿宋"/>
                <w:sz w:val="24"/>
              </w:rPr>
            </w:pPr>
          </w:p>
        </w:tc>
        <w:tc>
          <w:tcPr>
            <w:tcW w:w="2977" w:type="dxa"/>
            <w:vMerge w:val="continue"/>
          </w:tcPr>
          <w:p>
            <w:pPr>
              <w:spacing w:line="3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 w:hAnsi="仿宋" w:eastAsia="仿宋" w:cs="仿宋"/>
                <w:sz w:val="24"/>
              </w:rPr>
            </w:pPr>
            <w:r>
              <w:rPr>
                <w:rFonts w:hint="eastAsia" w:ascii="仿宋" w:hAnsi="仿宋" w:eastAsia="仿宋" w:cs="仿宋"/>
                <w:sz w:val="24"/>
              </w:rPr>
              <w:t>9</w:t>
            </w:r>
          </w:p>
        </w:tc>
        <w:tc>
          <w:tcPr>
            <w:tcW w:w="2019" w:type="dxa"/>
            <w:vAlign w:val="center"/>
          </w:tcPr>
          <w:p>
            <w:pPr>
              <w:spacing w:line="400" w:lineRule="exact"/>
              <w:jc w:val="center"/>
              <w:rPr>
                <w:rFonts w:ascii="仿宋" w:hAnsi="仿宋" w:eastAsia="仿宋" w:cs="仿宋"/>
                <w:sz w:val="24"/>
              </w:rPr>
            </w:pPr>
            <w:r>
              <w:rPr>
                <w:rFonts w:hint="eastAsia" w:ascii="仿宋" w:hAnsi="仿宋" w:eastAsia="仿宋" w:cs="仿宋"/>
                <w:sz w:val="24"/>
              </w:rPr>
              <w:t>通信网络事故</w:t>
            </w:r>
          </w:p>
        </w:tc>
        <w:tc>
          <w:tcPr>
            <w:tcW w:w="2942" w:type="dxa"/>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eastAsia="zh-CN"/>
              </w:rPr>
              <w:t>区科学技术工业信息化局</w:t>
            </w:r>
          </w:p>
        </w:tc>
        <w:tc>
          <w:tcPr>
            <w:tcW w:w="2977" w:type="dxa"/>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区通信网络事故</w:t>
            </w:r>
          </w:p>
          <w:p>
            <w:pPr>
              <w:spacing w:line="320" w:lineRule="exact"/>
              <w:jc w:val="center"/>
              <w:rPr>
                <w:rFonts w:ascii="仿宋" w:hAnsi="仿宋" w:eastAsia="仿宋" w:cs="仿宋"/>
                <w:sz w:val="24"/>
              </w:rPr>
            </w:pPr>
            <w:r>
              <w:rPr>
                <w:rFonts w:hint="eastAsia" w:ascii="仿宋" w:hAnsi="仿宋" w:eastAsia="仿宋" w:cs="仿宋"/>
                <w:sz w:val="24"/>
              </w:rPr>
              <w:t>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 w:hAnsi="仿宋" w:eastAsia="仿宋" w:cs="仿宋"/>
                <w:sz w:val="24"/>
              </w:rPr>
            </w:pPr>
            <w:r>
              <w:rPr>
                <w:rFonts w:hint="eastAsia" w:ascii="仿宋" w:hAnsi="仿宋" w:eastAsia="仿宋" w:cs="仿宋"/>
                <w:sz w:val="24"/>
              </w:rPr>
              <w:t>10</w:t>
            </w:r>
          </w:p>
        </w:tc>
        <w:tc>
          <w:tcPr>
            <w:tcW w:w="2019" w:type="dxa"/>
            <w:vAlign w:val="center"/>
          </w:tcPr>
          <w:p>
            <w:pPr>
              <w:spacing w:line="400" w:lineRule="exact"/>
              <w:jc w:val="center"/>
              <w:rPr>
                <w:rFonts w:ascii="仿宋" w:hAnsi="仿宋" w:eastAsia="仿宋" w:cs="仿宋"/>
                <w:sz w:val="24"/>
              </w:rPr>
            </w:pPr>
            <w:r>
              <w:rPr>
                <w:rFonts w:hint="eastAsia" w:ascii="仿宋" w:hAnsi="仿宋" w:eastAsia="仿宋" w:cs="仿宋"/>
                <w:sz w:val="24"/>
              </w:rPr>
              <w:t>特种设备事故</w:t>
            </w:r>
          </w:p>
        </w:tc>
        <w:tc>
          <w:tcPr>
            <w:tcW w:w="2942" w:type="dxa"/>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市市场监督管理局</w:t>
            </w:r>
          </w:p>
          <w:p>
            <w:pPr>
              <w:spacing w:line="320" w:lineRule="exact"/>
              <w:jc w:val="center"/>
              <w:rPr>
                <w:rFonts w:ascii="仿宋" w:hAnsi="仿宋" w:eastAsia="仿宋" w:cs="仿宋"/>
                <w:sz w:val="24"/>
              </w:rPr>
            </w:pPr>
            <w:r>
              <w:rPr>
                <w:rFonts w:hint="eastAsia" w:ascii="仿宋" w:hAnsi="仿宋" w:eastAsia="仿宋" w:cs="仿宋"/>
                <w:sz w:val="24"/>
              </w:rPr>
              <w:t>琼山分局</w:t>
            </w:r>
          </w:p>
        </w:tc>
        <w:tc>
          <w:tcPr>
            <w:tcW w:w="2977"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区特种设备事故应急总指挥部</w:t>
            </w:r>
          </w:p>
        </w:tc>
      </w:tr>
    </w:tbl>
    <w:p/>
    <w:tbl>
      <w:tblPr>
        <w:tblStyle w:val="9"/>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9"/>
        <w:gridCol w:w="265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黑体" w:hAnsi="黑体" w:eastAsia="黑体" w:cs="黑体"/>
                <w:sz w:val="24"/>
              </w:rPr>
            </w:pPr>
            <w:r>
              <w:rPr>
                <w:rFonts w:hint="eastAsia" w:ascii="黑体" w:hAnsi="黑体" w:eastAsia="黑体" w:cs="黑体"/>
                <w:sz w:val="24"/>
              </w:rPr>
              <w:t>序号</w:t>
            </w:r>
          </w:p>
        </w:tc>
        <w:tc>
          <w:tcPr>
            <w:tcW w:w="2019" w:type="dxa"/>
          </w:tcPr>
          <w:p>
            <w:pPr>
              <w:spacing w:line="600" w:lineRule="exact"/>
              <w:jc w:val="center"/>
              <w:rPr>
                <w:rFonts w:ascii="黑体" w:hAnsi="黑体" w:eastAsia="黑体" w:cs="黑体"/>
                <w:sz w:val="24"/>
              </w:rPr>
            </w:pPr>
            <w:r>
              <w:rPr>
                <w:rFonts w:hint="eastAsia" w:ascii="黑体" w:hAnsi="黑体" w:eastAsia="黑体" w:cs="黑体"/>
                <w:sz w:val="24"/>
              </w:rPr>
              <w:t>事故类别</w:t>
            </w:r>
          </w:p>
        </w:tc>
        <w:tc>
          <w:tcPr>
            <w:tcW w:w="2659" w:type="dxa"/>
          </w:tcPr>
          <w:p>
            <w:pPr>
              <w:spacing w:line="600" w:lineRule="exact"/>
              <w:jc w:val="center"/>
              <w:rPr>
                <w:rFonts w:ascii="黑体" w:hAnsi="黑体" w:eastAsia="黑体" w:cs="黑体"/>
                <w:sz w:val="24"/>
              </w:rPr>
            </w:pPr>
            <w:r>
              <w:rPr>
                <w:rFonts w:hint="eastAsia" w:ascii="黑体" w:hAnsi="黑体" w:eastAsia="黑体" w:cs="黑体"/>
                <w:sz w:val="24"/>
              </w:rPr>
              <w:t>主要牵头部门</w:t>
            </w:r>
          </w:p>
        </w:tc>
        <w:tc>
          <w:tcPr>
            <w:tcW w:w="3260" w:type="dxa"/>
          </w:tcPr>
          <w:p>
            <w:pPr>
              <w:spacing w:line="600" w:lineRule="exact"/>
              <w:jc w:val="center"/>
              <w:rPr>
                <w:rFonts w:ascii="黑体" w:hAnsi="黑体" w:eastAsia="黑体" w:cs="黑体"/>
                <w:sz w:val="24"/>
              </w:rPr>
            </w:pPr>
            <w:r>
              <w:rPr>
                <w:rFonts w:hint="eastAsia" w:ascii="黑体" w:hAnsi="黑体" w:eastAsia="黑体" w:cs="黑体"/>
                <w:sz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11</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建设工程事故</w:t>
            </w:r>
          </w:p>
        </w:tc>
        <w:tc>
          <w:tcPr>
            <w:tcW w:w="2659" w:type="dxa"/>
            <w:vMerge w:val="restart"/>
            <w:vAlign w:val="center"/>
          </w:tcPr>
          <w:p>
            <w:pPr>
              <w:spacing w:line="600" w:lineRule="exact"/>
              <w:jc w:val="center"/>
              <w:rPr>
                <w:rFonts w:hint="eastAsia" w:ascii="仿宋" w:hAnsi="仿宋" w:eastAsia="仿宋" w:cs="仿宋"/>
                <w:sz w:val="24"/>
                <w:lang w:eastAsia="zh-CN"/>
              </w:rPr>
            </w:pPr>
            <w:r>
              <w:rPr>
                <w:rFonts w:hint="eastAsia" w:ascii="仿宋" w:hAnsi="仿宋" w:eastAsia="仿宋" w:cs="仿宋"/>
                <w:sz w:val="24"/>
                <w:lang w:eastAsia="zh-CN"/>
              </w:rPr>
              <w:t>区住房和城乡建设局</w:t>
            </w:r>
            <w:r>
              <w:rPr>
                <w:rFonts w:hint="eastAsia" w:ascii="仿宋" w:hAnsi="仿宋" w:eastAsia="仿宋" w:cs="仿宋"/>
                <w:sz w:val="32"/>
                <w:szCs w:val="32"/>
                <w:lang w:eastAsia="zh-CN"/>
              </w:rPr>
              <w:t>、</w:t>
            </w:r>
            <w:r>
              <w:rPr>
                <w:rFonts w:hint="eastAsia" w:ascii="仿宋" w:hAnsi="仿宋" w:eastAsia="仿宋" w:cs="仿宋"/>
                <w:sz w:val="24"/>
                <w:lang w:eastAsia="zh-CN"/>
              </w:rPr>
              <w:t>市综合执法局琼山分局</w:t>
            </w:r>
          </w:p>
        </w:tc>
        <w:tc>
          <w:tcPr>
            <w:tcW w:w="3260" w:type="dxa"/>
            <w:vMerge w:val="restart"/>
            <w:vAlign w:val="center"/>
          </w:tcPr>
          <w:p>
            <w:pPr>
              <w:spacing w:line="320" w:lineRule="exact"/>
              <w:jc w:val="center"/>
              <w:rPr>
                <w:rFonts w:ascii="仿宋" w:hAnsi="仿宋" w:eastAsia="仿宋" w:cs="仿宋"/>
                <w:sz w:val="24"/>
              </w:rPr>
            </w:pPr>
            <w:r>
              <w:rPr>
                <w:rFonts w:hint="eastAsia" w:ascii="仿宋" w:hAnsi="仿宋" w:eastAsia="仿宋" w:cs="仿宋"/>
                <w:sz w:val="24"/>
              </w:rPr>
              <w:t>区重大城乡建设事故应急总指挥部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ascii="仿宋" w:hAnsi="仿宋" w:eastAsia="仿宋" w:cs="仿宋"/>
                <w:sz w:val="24"/>
              </w:rPr>
            </w:pPr>
            <w:r>
              <w:rPr>
                <w:rFonts w:hint="eastAsia" w:ascii="仿宋" w:hAnsi="仿宋" w:eastAsia="仿宋" w:cs="仿宋"/>
                <w:sz w:val="24"/>
              </w:rPr>
              <w:t>12</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燃气事故</w:t>
            </w:r>
          </w:p>
        </w:tc>
        <w:tc>
          <w:tcPr>
            <w:tcW w:w="2659" w:type="dxa"/>
            <w:vMerge w:val="continue"/>
          </w:tcPr>
          <w:p>
            <w:pPr>
              <w:spacing w:line="600" w:lineRule="exact"/>
              <w:jc w:val="center"/>
              <w:rPr>
                <w:rFonts w:ascii="仿宋" w:hAnsi="仿宋" w:eastAsia="仿宋" w:cs="仿宋"/>
                <w:sz w:val="24"/>
              </w:rPr>
            </w:pPr>
          </w:p>
        </w:tc>
        <w:tc>
          <w:tcPr>
            <w:tcW w:w="3260" w:type="dxa"/>
            <w:vMerge w:val="continue"/>
          </w:tcPr>
          <w:p>
            <w:pPr>
              <w:spacing w:line="3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3</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辐射事故</w:t>
            </w:r>
          </w:p>
        </w:tc>
        <w:tc>
          <w:tcPr>
            <w:tcW w:w="2659" w:type="dxa"/>
            <w:vMerge w:val="restart"/>
            <w:vAlign w:val="center"/>
          </w:tcPr>
          <w:p>
            <w:pPr>
              <w:spacing w:line="600" w:lineRule="exact"/>
              <w:jc w:val="center"/>
              <w:rPr>
                <w:rFonts w:hint="eastAsia" w:ascii="仿宋" w:hAnsi="仿宋" w:eastAsia="仿宋" w:cs="仿宋"/>
                <w:sz w:val="24"/>
                <w:lang w:eastAsia="zh-CN"/>
              </w:rPr>
            </w:pPr>
            <w:r>
              <w:rPr>
                <w:rFonts w:hint="eastAsia" w:ascii="仿宋" w:hAnsi="仿宋" w:eastAsia="仿宋" w:cs="仿宋"/>
                <w:sz w:val="24"/>
                <w:lang w:eastAsia="zh-CN"/>
              </w:rPr>
              <w:t>市生态环境局琼山分局</w:t>
            </w:r>
          </w:p>
        </w:tc>
        <w:tc>
          <w:tcPr>
            <w:tcW w:w="3260" w:type="dxa"/>
            <w:vMerge w:val="restart"/>
            <w:vAlign w:val="center"/>
          </w:tcPr>
          <w:p>
            <w:pPr>
              <w:spacing w:line="320" w:lineRule="exact"/>
              <w:jc w:val="center"/>
              <w:rPr>
                <w:rFonts w:ascii="仿宋" w:hAnsi="仿宋" w:eastAsia="仿宋" w:cs="仿宋"/>
                <w:sz w:val="24"/>
              </w:rPr>
            </w:pPr>
            <w:r>
              <w:rPr>
                <w:rFonts w:hint="eastAsia" w:ascii="仿宋" w:hAnsi="仿宋" w:eastAsia="仿宋" w:cs="仿宋"/>
                <w:sz w:val="24"/>
              </w:rPr>
              <w:t>区环境事件应急总指挥部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4</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重污染天气</w:t>
            </w:r>
          </w:p>
        </w:tc>
        <w:tc>
          <w:tcPr>
            <w:tcW w:w="2659" w:type="dxa"/>
            <w:vMerge w:val="continue"/>
          </w:tcPr>
          <w:p>
            <w:pPr>
              <w:spacing w:line="600" w:lineRule="exact"/>
              <w:jc w:val="center"/>
              <w:rPr>
                <w:rFonts w:ascii="仿宋" w:hAnsi="仿宋" w:eastAsia="仿宋" w:cs="仿宋"/>
                <w:sz w:val="24"/>
              </w:rPr>
            </w:pPr>
          </w:p>
        </w:tc>
        <w:tc>
          <w:tcPr>
            <w:tcW w:w="3260" w:type="dxa"/>
            <w:vMerge w:val="continue"/>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5</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环境污染事件</w:t>
            </w:r>
          </w:p>
        </w:tc>
        <w:tc>
          <w:tcPr>
            <w:tcW w:w="2659" w:type="dxa"/>
            <w:vMerge w:val="continue"/>
          </w:tcPr>
          <w:p>
            <w:pPr>
              <w:spacing w:line="600" w:lineRule="exact"/>
              <w:jc w:val="center"/>
              <w:rPr>
                <w:rFonts w:ascii="仿宋" w:hAnsi="仿宋" w:eastAsia="仿宋" w:cs="仿宋"/>
                <w:sz w:val="24"/>
              </w:rPr>
            </w:pPr>
          </w:p>
        </w:tc>
        <w:tc>
          <w:tcPr>
            <w:tcW w:w="3260" w:type="dxa"/>
            <w:vMerge w:val="continue"/>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600" w:lineRule="exact"/>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6</w:t>
            </w:r>
          </w:p>
        </w:tc>
        <w:tc>
          <w:tcPr>
            <w:tcW w:w="2019" w:type="dxa"/>
          </w:tcPr>
          <w:p>
            <w:pPr>
              <w:spacing w:line="600" w:lineRule="exact"/>
              <w:jc w:val="center"/>
              <w:rPr>
                <w:rFonts w:ascii="仿宋" w:hAnsi="仿宋" w:eastAsia="仿宋" w:cs="仿宋"/>
                <w:sz w:val="24"/>
              </w:rPr>
            </w:pPr>
            <w:r>
              <w:rPr>
                <w:rFonts w:hint="eastAsia" w:ascii="仿宋" w:hAnsi="仿宋" w:eastAsia="仿宋" w:cs="仿宋"/>
                <w:sz w:val="24"/>
              </w:rPr>
              <w:t>生态破坏事件</w:t>
            </w:r>
          </w:p>
        </w:tc>
        <w:tc>
          <w:tcPr>
            <w:tcW w:w="2659" w:type="dxa"/>
            <w:vMerge w:val="continue"/>
          </w:tcPr>
          <w:p>
            <w:pPr>
              <w:spacing w:line="600" w:lineRule="exact"/>
              <w:jc w:val="center"/>
              <w:rPr>
                <w:rFonts w:ascii="仿宋" w:hAnsi="仿宋" w:eastAsia="仿宋" w:cs="仿宋"/>
                <w:sz w:val="24"/>
              </w:rPr>
            </w:pPr>
          </w:p>
        </w:tc>
        <w:tc>
          <w:tcPr>
            <w:tcW w:w="3260" w:type="dxa"/>
            <w:vMerge w:val="continue"/>
          </w:tcPr>
          <w:p>
            <w:pPr>
              <w:spacing w:line="600" w:lineRule="exact"/>
              <w:jc w:val="center"/>
              <w:rPr>
                <w:rFonts w:ascii="仿宋" w:hAnsi="仿宋" w:eastAsia="仿宋" w:cs="仿宋"/>
                <w:sz w:val="24"/>
              </w:rPr>
            </w:pPr>
          </w:p>
        </w:tc>
      </w:tr>
    </w:tbl>
    <w:p>
      <w:pPr>
        <w:spacing w:line="600" w:lineRule="exact"/>
        <w:jc w:val="left"/>
        <w:rPr>
          <w:rFonts w:ascii="仿宋" w:hAnsi="仿宋" w:eastAsia="仿宋" w:cs="仿宋"/>
          <w:b/>
          <w:bCs/>
          <w:sz w:val="32"/>
          <w:szCs w:val="32"/>
        </w:rPr>
      </w:pPr>
      <w:r>
        <w:rPr>
          <w:rFonts w:hint="eastAsia" w:ascii="仿宋" w:hAnsi="仿宋" w:eastAsia="仿宋" w:cs="仿宋"/>
          <w:b/>
          <w:bCs/>
          <w:sz w:val="32"/>
          <w:szCs w:val="32"/>
        </w:rPr>
        <w:t>（3）公共卫生事件</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205"/>
        <w:gridCol w:w="2227"/>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Pr>
          <w:p>
            <w:pPr>
              <w:spacing w:line="600" w:lineRule="exact"/>
              <w:jc w:val="center"/>
              <w:rPr>
                <w:rFonts w:ascii="黑体" w:hAnsi="黑体" w:eastAsia="黑体" w:cs="黑体"/>
                <w:sz w:val="24"/>
              </w:rPr>
            </w:pPr>
            <w:r>
              <w:rPr>
                <w:rFonts w:hint="eastAsia" w:ascii="黑体" w:hAnsi="黑体" w:eastAsia="黑体" w:cs="黑体"/>
                <w:sz w:val="24"/>
              </w:rPr>
              <w:t>序号</w:t>
            </w:r>
          </w:p>
        </w:tc>
        <w:tc>
          <w:tcPr>
            <w:tcW w:w="2205" w:type="dxa"/>
          </w:tcPr>
          <w:p>
            <w:pPr>
              <w:spacing w:line="600" w:lineRule="exact"/>
              <w:jc w:val="center"/>
              <w:rPr>
                <w:rFonts w:ascii="黑体" w:hAnsi="黑体" w:eastAsia="黑体" w:cs="黑体"/>
                <w:sz w:val="24"/>
              </w:rPr>
            </w:pPr>
            <w:r>
              <w:rPr>
                <w:rFonts w:hint="eastAsia" w:ascii="黑体" w:hAnsi="黑体" w:eastAsia="黑体" w:cs="黑体"/>
                <w:sz w:val="24"/>
              </w:rPr>
              <w:t>事故类别</w:t>
            </w:r>
          </w:p>
        </w:tc>
        <w:tc>
          <w:tcPr>
            <w:tcW w:w="2227" w:type="dxa"/>
          </w:tcPr>
          <w:p>
            <w:pPr>
              <w:spacing w:line="600" w:lineRule="exact"/>
              <w:jc w:val="center"/>
              <w:rPr>
                <w:rFonts w:ascii="黑体" w:hAnsi="黑体" w:eastAsia="黑体" w:cs="黑体"/>
                <w:sz w:val="24"/>
              </w:rPr>
            </w:pPr>
            <w:r>
              <w:rPr>
                <w:rFonts w:hint="eastAsia" w:ascii="黑体" w:hAnsi="黑体" w:eastAsia="黑体" w:cs="黑体"/>
                <w:sz w:val="24"/>
              </w:rPr>
              <w:t>主要牵头部门</w:t>
            </w:r>
          </w:p>
        </w:tc>
        <w:tc>
          <w:tcPr>
            <w:tcW w:w="3204" w:type="dxa"/>
          </w:tcPr>
          <w:p>
            <w:pPr>
              <w:spacing w:line="600" w:lineRule="exact"/>
              <w:jc w:val="center"/>
              <w:rPr>
                <w:rFonts w:ascii="黑体" w:hAnsi="黑体" w:eastAsia="黑体" w:cs="黑体"/>
                <w:sz w:val="24"/>
              </w:rPr>
            </w:pPr>
            <w:r>
              <w:rPr>
                <w:rFonts w:hint="eastAsia" w:ascii="黑体" w:hAnsi="黑体" w:eastAsia="黑体" w:cs="黑体"/>
                <w:sz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line="500" w:lineRule="exact"/>
              <w:jc w:val="center"/>
              <w:rPr>
                <w:rFonts w:ascii="仿宋" w:hAnsi="仿宋" w:eastAsia="仿宋" w:cs="仿宋"/>
                <w:sz w:val="24"/>
              </w:rPr>
            </w:pPr>
            <w:r>
              <w:rPr>
                <w:rFonts w:hint="eastAsia" w:ascii="仿宋" w:hAnsi="仿宋" w:eastAsia="仿宋" w:cs="仿宋"/>
                <w:sz w:val="24"/>
              </w:rPr>
              <w:t>1</w:t>
            </w:r>
          </w:p>
        </w:tc>
        <w:tc>
          <w:tcPr>
            <w:tcW w:w="2205" w:type="dxa"/>
          </w:tcPr>
          <w:p>
            <w:pPr>
              <w:spacing w:line="500" w:lineRule="exact"/>
              <w:jc w:val="center"/>
              <w:rPr>
                <w:rFonts w:ascii="仿宋" w:hAnsi="仿宋" w:eastAsia="仿宋" w:cs="仿宋"/>
                <w:sz w:val="24"/>
              </w:rPr>
            </w:pPr>
            <w:r>
              <w:rPr>
                <w:rFonts w:hint="eastAsia" w:ascii="仿宋" w:hAnsi="仿宋" w:eastAsia="仿宋" w:cs="仿宋"/>
                <w:sz w:val="24"/>
              </w:rPr>
              <w:t>传染病疫情预案</w:t>
            </w:r>
          </w:p>
        </w:tc>
        <w:tc>
          <w:tcPr>
            <w:tcW w:w="2227" w:type="dxa"/>
            <w:vMerge w:val="restart"/>
            <w:vAlign w:val="center"/>
          </w:tcPr>
          <w:p>
            <w:pPr>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区卫生健康委员会</w:t>
            </w:r>
          </w:p>
        </w:tc>
        <w:tc>
          <w:tcPr>
            <w:tcW w:w="3204" w:type="dxa"/>
            <w:vMerge w:val="restart"/>
            <w:vAlign w:val="center"/>
          </w:tcPr>
          <w:p>
            <w:pPr>
              <w:spacing w:line="500" w:lineRule="exact"/>
              <w:jc w:val="center"/>
              <w:rPr>
                <w:rFonts w:ascii="仿宋" w:hAnsi="仿宋" w:eastAsia="仿宋" w:cs="仿宋"/>
                <w:sz w:val="24"/>
              </w:rPr>
            </w:pPr>
            <w:r>
              <w:rPr>
                <w:rFonts w:hint="eastAsia" w:ascii="仿宋" w:hAnsi="仿宋" w:eastAsia="仿宋" w:cs="仿宋"/>
                <w:sz w:val="24"/>
              </w:rPr>
              <w:t>区卫生事件应急总指挥部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line="500" w:lineRule="exact"/>
              <w:jc w:val="center"/>
              <w:rPr>
                <w:rFonts w:ascii="仿宋" w:hAnsi="仿宋" w:eastAsia="仿宋" w:cs="仿宋"/>
                <w:sz w:val="24"/>
              </w:rPr>
            </w:pPr>
            <w:r>
              <w:rPr>
                <w:rFonts w:hint="eastAsia" w:ascii="仿宋" w:hAnsi="仿宋" w:eastAsia="仿宋" w:cs="仿宋"/>
                <w:sz w:val="24"/>
              </w:rPr>
              <w:t>2</w:t>
            </w:r>
          </w:p>
        </w:tc>
        <w:tc>
          <w:tcPr>
            <w:tcW w:w="2205" w:type="dxa"/>
          </w:tcPr>
          <w:p>
            <w:pPr>
              <w:spacing w:line="320" w:lineRule="exact"/>
              <w:jc w:val="center"/>
              <w:rPr>
                <w:rFonts w:ascii="仿宋" w:hAnsi="仿宋" w:eastAsia="仿宋" w:cs="仿宋"/>
                <w:sz w:val="24"/>
              </w:rPr>
            </w:pPr>
            <w:r>
              <w:rPr>
                <w:rFonts w:hint="eastAsia" w:ascii="仿宋" w:hAnsi="仿宋" w:eastAsia="仿宋" w:cs="仿宋"/>
                <w:sz w:val="24"/>
              </w:rPr>
              <w:t>群体性不明原因</w:t>
            </w:r>
          </w:p>
          <w:p>
            <w:pPr>
              <w:spacing w:line="320" w:lineRule="exact"/>
              <w:jc w:val="center"/>
              <w:rPr>
                <w:rFonts w:ascii="仿宋" w:hAnsi="仿宋" w:eastAsia="仿宋" w:cs="仿宋"/>
                <w:sz w:val="24"/>
              </w:rPr>
            </w:pPr>
            <w:r>
              <w:rPr>
                <w:rFonts w:hint="eastAsia" w:ascii="仿宋" w:hAnsi="仿宋" w:eastAsia="仿宋" w:cs="仿宋"/>
                <w:sz w:val="24"/>
              </w:rPr>
              <w:t>疾病预案</w:t>
            </w:r>
          </w:p>
        </w:tc>
        <w:tc>
          <w:tcPr>
            <w:tcW w:w="2227" w:type="dxa"/>
            <w:vMerge w:val="continue"/>
            <w:vAlign w:val="center"/>
          </w:tcPr>
          <w:p>
            <w:pPr>
              <w:spacing w:line="500" w:lineRule="exact"/>
              <w:jc w:val="center"/>
              <w:rPr>
                <w:rFonts w:ascii="仿宋" w:hAnsi="仿宋" w:eastAsia="仿宋" w:cs="仿宋"/>
                <w:sz w:val="24"/>
              </w:rPr>
            </w:pPr>
          </w:p>
        </w:tc>
        <w:tc>
          <w:tcPr>
            <w:tcW w:w="3204" w:type="dxa"/>
            <w:vMerge w:val="continue"/>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line="500" w:lineRule="exact"/>
              <w:jc w:val="center"/>
              <w:rPr>
                <w:rFonts w:ascii="仿宋" w:hAnsi="仿宋" w:eastAsia="仿宋" w:cs="仿宋"/>
                <w:sz w:val="24"/>
              </w:rPr>
            </w:pPr>
            <w:r>
              <w:rPr>
                <w:rFonts w:hint="eastAsia" w:ascii="仿宋" w:hAnsi="仿宋" w:eastAsia="仿宋" w:cs="仿宋"/>
                <w:sz w:val="24"/>
              </w:rPr>
              <w:t>3</w:t>
            </w:r>
          </w:p>
        </w:tc>
        <w:tc>
          <w:tcPr>
            <w:tcW w:w="2205" w:type="dxa"/>
          </w:tcPr>
          <w:p>
            <w:pPr>
              <w:spacing w:line="500" w:lineRule="exact"/>
              <w:jc w:val="center"/>
              <w:rPr>
                <w:rFonts w:ascii="仿宋" w:hAnsi="仿宋" w:eastAsia="仿宋" w:cs="仿宋"/>
                <w:sz w:val="24"/>
              </w:rPr>
            </w:pPr>
            <w:r>
              <w:rPr>
                <w:rFonts w:hint="eastAsia" w:ascii="仿宋" w:hAnsi="仿宋" w:eastAsia="仿宋" w:cs="仿宋"/>
                <w:sz w:val="24"/>
              </w:rPr>
              <w:t>急性中毒事件预案</w:t>
            </w:r>
          </w:p>
        </w:tc>
        <w:tc>
          <w:tcPr>
            <w:tcW w:w="2227" w:type="dxa"/>
            <w:vMerge w:val="continue"/>
            <w:vAlign w:val="center"/>
          </w:tcPr>
          <w:p>
            <w:pPr>
              <w:spacing w:line="500" w:lineRule="exact"/>
              <w:jc w:val="center"/>
              <w:rPr>
                <w:rFonts w:ascii="仿宋" w:hAnsi="仿宋" w:eastAsia="仿宋" w:cs="仿宋"/>
                <w:sz w:val="24"/>
              </w:rPr>
            </w:pPr>
          </w:p>
        </w:tc>
        <w:tc>
          <w:tcPr>
            <w:tcW w:w="3204" w:type="dxa"/>
            <w:vMerge w:val="continue"/>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line="500" w:lineRule="exact"/>
              <w:jc w:val="center"/>
              <w:rPr>
                <w:rFonts w:ascii="仿宋" w:hAnsi="仿宋" w:eastAsia="仿宋" w:cs="仿宋"/>
                <w:sz w:val="24"/>
              </w:rPr>
            </w:pPr>
            <w:r>
              <w:rPr>
                <w:rFonts w:hint="eastAsia" w:ascii="仿宋" w:hAnsi="仿宋" w:eastAsia="仿宋" w:cs="仿宋"/>
                <w:sz w:val="24"/>
              </w:rPr>
              <w:t>4</w:t>
            </w:r>
          </w:p>
        </w:tc>
        <w:tc>
          <w:tcPr>
            <w:tcW w:w="2205" w:type="dxa"/>
          </w:tcPr>
          <w:p>
            <w:pPr>
              <w:spacing w:line="500" w:lineRule="exact"/>
              <w:jc w:val="center"/>
              <w:rPr>
                <w:rFonts w:ascii="仿宋" w:hAnsi="仿宋" w:eastAsia="仿宋" w:cs="仿宋"/>
                <w:sz w:val="24"/>
              </w:rPr>
            </w:pPr>
            <w:r>
              <w:rPr>
                <w:rFonts w:hint="eastAsia" w:ascii="仿宋" w:hAnsi="仿宋" w:eastAsia="仿宋" w:cs="仿宋"/>
                <w:sz w:val="24"/>
              </w:rPr>
              <w:t>食品安全事件预案</w:t>
            </w:r>
          </w:p>
        </w:tc>
        <w:tc>
          <w:tcPr>
            <w:tcW w:w="2227" w:type="dxa"/>
            <w:vMerge w:val="restart"/>
            <w:vAlign w:val="center"/>
          </w:tcPr>
          <w:p>
            <w:pPr>
              <w:spacing w:line="320" w:lineRule="exact"/>
              <w:jc w:val="center"/>
              <w:rPr>
                <w:rFonts w:ascii="仿宋" w:hAnsi="仿宋" w:eastAsia="仿宋" w:cs="仿宋"/>
                <w:sz w:val="24"/>
              </w:rPr>
            </w:pPr>
            <w:r>
              <w:rPr>
                <w:rFonts w:hint="eastAsia" w:ascii="仿宋" w:hAnsi="仿宋" w:eastAsia="仿宋" w:cs="仿宋"/>
                <w:sz w:val="24"/>
              </w:rPr>
              <w:t>市市场监督管理局琼山分局</w:t>
            </w:r>
          </w:p>
        </w:tc>
        <w:tc>
          <w:tcPr>
            <w:tcW w:w="3204" w:type="dxa"/>
            <w:vMerge w:val="restart"/>
            <w:vAlign w:val="center"/>
          </w:tcPr>
          <w:p>
            <w:pPr>
              <w:spacing w:line="320" w:lineRule="exact"/>
              <w:jc w:val="center"/>
              <w:rPr>
                <w:rFonts w:ascii="仿宋" w:hAnsi="仿宋" w:eastAsia="仿宋" w:cs="仿宋"/>
                <w:sz w:val="24"/>
              </w:rPr>
            </w:pPr>
            <w:r>
              <w:rPr>
                <w:rFonts w:hint="eastAsia" w:ascii="仿宋" w:hAnsi="仿宋" w:eastAsia="仿宋" w:cs="仿宋"/>
                <w:sz w:val="24"/>
              </w:rPr>
              <w:t>区重大市场监管事件应急总指挥部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line="500" w:lineRule="exact"/>
              <w:jc w:val="center"/>
              <w:rPr>
                <w:rFonts w:ascii="仿宋" w:hAnsi="仿宋" w:eastAsia="仿宋" w:cs="仿宋"/>
                <w:sz w:val="24"/>
              </w:rPr>
            </w:pPr>
            <w:r>
              <w:rPr>
                <w:rFonts w:hint="eastAsia" w:ascii="仿宋" w:hAnsi="仿宋" w:eastAsia="仿宋" w:cs="仿宋"/>
                <w:sz w:val="24"/>
              </w:rPr>
              <w:t>5</w:t>
            </w:r>
          </w:p>
        </w:tc>
        <w:tc>
          <w:tcPr>
            <w:tcW w:w="2205" w:type="dxa"/>
          </w:tcPr>
          <w:p>
            <w:pPr>
              <w:spacing w:line="500" w:lineRule="exact"/>
              <w:jc w:val="center"/>
              <w:rPr>
                <w:rFonts w:ascii="仿宋" w:hAnsi="仿宋" w:eastAsia="仿宋" w:cs="仿宋"/>
                <w:sz w:val="24"/>
              </w:rPr>
            </w:pPr>
            <w:r>
              <w:rPr>
                <w:rFonts w:hint="eastAsia" w:ascii="仿宋" w:hAnsi="仿宋" w:eastAsia="仿宋" w:cs="仿宋"/>
                <w:sz w:val="24"/>
              </w:rPr>
              <w:t>药品安全事件预案</w:t>
            </w:r>
          </w:p>
        </w:tc>
        <w:tc>
          <w:tcPr>
            <w:tcW w:w="2227" w:type="dxa"/>
            <w:vMerge w:val="continue"/>
          </w:tcPr>
          <w:p>
            <w:pPr>
              <w:spacing w:line="500" w:lineRule="exact"/>
              <w:jc w:val="center"/>
              <w:rPr>
                <w:rFonts w:ascii="仿宋" w:hAnsi="仿宋" w:eastAsia="仿宋" w:cs="仿宋"/>
                <w:sz w:val="24"/>
              </w:rPr>
            </w:pPr>
          </w:p>
        </w:tc>
        <w:tc>
          <w:tcPr>
            <w:tcW w:w="3204" w:type="dxa"/>
            <w:vMerge w:val="continue"/>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line="500" w:lineRule="exact"/>
              <w:jc w:val="center"/>
              <w:rPr>
                <w:rFonts w:ascii="仿宋" w:hAnsi="仿宋" w:eastAsia="仿宋" w:cs="仿宋"/>
                <w:sz w:val="24"/>
              </w:rPr>
            </w:pPr>
            <w:r>
              <w:rPr>
                <w:rFonts w:hint="eastAsia" w:ascii="仿宋" w:hAnsi="仿宋" w:eastAsia="仿宋" w:cs="仿宋"/>
                <w:sz w:val="24"/>
              </w:rPr>
              <w:t>6</w:t>
            </w:r>
          </w:p>
        </w:tc>
        <w:tc>
          <w:tcPr>
            <w:tcW w:w="2205" w:type="dxa"/>
          </w:tcPr>
          <w:p>
            <w:pPr>
              <w:spacing w:line="500" w:lineRule="exact"/>
              <w:jc w:val="center"/>
              <w:rPr>
                <w:rFonts w:ascii="仿宋" w:hAnsi="仿宋" w:eastAsia="仿宋" w:cs="仿宋"/>
                <w:sz w:val="24"/>
              </w:rPr>
            </w:pPr>
            <w:r>
              <w:rPr>
                <w:rFonts w:hint="eastAsia" w:ascii="仿宋" w:hAnsi="仿宋" w:eastAsia="仿宋" w:cs="仿宋"/>
                <w:sz w:val="24"/>
              </w:rPr>
              <w:t>疫苗安全事件预案</w:t>
            </w:r>
          </w:p>
        </w:tc>
        <w:tc>
          <w:tcPr>
            <w:tcW w:w="2227" w:type="dxa"/>
            <w:vMerge w:val="continue"/>
          </w:tcPr>
          <w:p>
            <w:pPr>
              <w:spacing w:line="500" w:lineRule="exact"/>
              <w:jc w:val="center"/>
              <w:rPr>
                <w:rFonts w:ascii="仿宋" w:hAnsi="仿宋" w:eastAsia="仿宋" w:cs="仿宋"/>
                <w:sz w:val="24"/>
              </w:rPr>
            </w:pPr>
          </w:p>
        </w:tc>
        <w:tc>
          <w:tcPr>
            <w:tcW w:w="3204" w:type="dxa"/>
            <w:vMerge w:val="continue"/>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line="460" w:lineRule="exact"/>
              <w:jc w:val="center"/>
              <w:rPr>
                <w:rFonts w:ascii="仿宋" w:hAnsi="仿宋" w:eastAsia="仿宋" w:cs="仿宋"/>
                <w:sz w:val="24"/>
              </w:rPr>
            </w:pPr>
            <w:r>
              <w:rPr>
                <w:rFonts w:hint="eastAsia" w:ascii="仿宋" w:hAnsi="仿宋" w:eastAsia="仿宋" w:cs="仿宋"/>
                <w:sz w:val="24"/>
              </w:rPr>
              <w:t>7</w:t>
            </w:r>
          </w:p>
        </w:tc>
        <w:tc>
          <w:tcPr>
            <w:tcW w:w="2205" w:type="dxa"/>
            <w:vAlign w:val="center"/>
          </w:tcPr>
          <w:p>
            <w:pPr>
              <w:spacing w:line="460" w:lineRule="exact"/>
              <w:jc w:val="center"/>
              <w:rPr>
                <w:rFonts w:ascii="仿宋" w:hAnsi="仿宋" w:eastAsia="仿宋" w:cs="仿宋"/>
                <w:sz w:val="24"/>
              </w:rPr>
            </w:pPr>
            <w:r>
              <w:rPr>
                <w:rFonts w:hint="eastAsia" w:ascii="仿宋" w:hAnsi="仿宋" w:eastAsia="仿宋" w:cs="仿宋"/>
                <w:sz w:val="24"/>
              </w:rPr>
              <w:t>动物疫情预案</w:t>
            </w:r>
          </w:p>
        </w:tc>
        <w:tc>
          <w:tcPr>
            <w:tcW w:w="2227"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区农业农村局</w:t>
            </w:r>
          </w:p>
          <w:p>
            <w:pPr>
              <w:spacing w:line="320" w:lineRule="exact"/>
              <w:jc w:val="center"/>
              <w:rPr>
                <w:rFonts w:ascii="仿宋" w:hAnsi="仿宋" w:eastAsia="仿宋" w:cs="仿宋"/>
                <w:sz w:val="24"/>
              </w:rPr>
            </w:pPr>
            <w:r>
              <w:rPr>
                <w:rFonts w:hint="eastAsia" w:ascii="仿宋" w:hAnsi="仿宋" w:eastAsia="仿宋" w:cs="仿宋"/>
                <w:sz w:val="24"/>
              </w:rPr>
              <w:t>区园林局</w:t>
            </w:r>
          </w:p>
        </w:tc>
        <w:tc>
          <w:tcPr>
            <w:tcW w:w="3204"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区重大动物疫情应急总指挥部</w:t>
            </w:r>
          </w:p>
        </w:tc>
      </w:tr>
    </w:tbl>
    <w:p>
      <w:pPr>
        <w:spacing w:line="600" w:lineRule="exact"/>
        <w:rPr>
          <w:rFonts w:ascii="仿宋" w:hAnsi="仿宋" w:eastAsia="仿宋" w:cs="仿宋"/>
          <w:b/>
          <w:bCs/>
          <w:sz w:val="32"/>
          <w:szCs w:val="32"/>
        </w:rPr>
      </w:pPr>
      <w:r>
        <w:rPr>
          <w:rFonts w:hint="eastAsia" w:ascii="仿宋" w:hAnsi="仿宋" w:eastAsia="仿宋" w:cs="仿宋"/>
          <w:b/>
          <w:bCs/>
          <w:sz w:val="32"/>
          <w:szCs w:val="32"/>
        </w:rPr>
        <w:t>（4）社会安全事件</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392"/>
        <w:gridCol w:w="1784"/>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tcPr>
          <w:p>
            <w:pPr>
              <w:spacing w:line="600" w:lineRule="exact"/>
              <w:jc w:val="center"/>
              <w:rPr>
                <w:rFonts w:ascii="黑体" w:hAnsi="黑体" w:eastAsia="黑体" w:cs="黑体"/>
                <w:sz w:val="24"/>
              </w:rPr>
            </w:pPr>
            <w:r>
              <w:rPr>
                <w:rFonts w:hint="eastAsia" w:ascii="黑体" w:hAnsi="黑体" w:eastAsia="黑体" w:cs="黑体"/>
                <w:sz w:val="24"/>
              </w:rPr>
              <w:t>序号</w:t>
            </w:r>
          </w:p>
        </w:tc>
        <w:tc>
          <w:tcPr>
            <w:tcW w:w="2392" w:type="dxa"/>
          </w:tcPr>
          <w:p>
            <w:pPr>
              <w:spacing w:line="600" w:lineRule="exact"/>
              <w:jc w:val="center"/>
              <w:rPr>
                <w:rFonts w:ascii="黑体" w:hAnsi="黑体" w:eastAsia="黑体" w:cs="黑体"/>
                <w:sz w:val="24"/>
              </w:rPr>
            </w:pPr>
            <w:r>
              <w:rPr>
                <w:rFonts w:hint="eastAsia" w:ascii="黑体" w:hAnsi="黑体" w:eastAsia="黑体" w:cs="黑体"/>
                <w:sz w:val="24"/>
              </w:rPr>
              <w:t>事件类别</w:t>
            </w:r>
          </w:p>
        </w:tc>
        <w:tc>
          <w:tcPr>
            <w:tcW w:w="1784" w:type="dxa"/>
          </w:tcPr>
          <w:p>
            <w:pPr>
              <w:spacing w:line="600" w:lineRule="exact"/>
              <w:jc w:val="center"/>
              <w:rPr>
                <w:rFonts w:ascii="黑体" w:hAnsi="黑体" w:eastAsia="黑体" w:cs="黑体"/>
                <w:sz w:val="24"/>
              </w:rPr>
            </w:pPr>
            <w:r>
              <w:rPr>
                <w:rFonts w:hint="eastAsia" w:ascii="黑体" w:hAnsi="黑体" w:eastAsia="黑体" w:cs="黑体"/>
                <w:sz w:val="24"/>
              </w:rPr>
              <w:t>主要牵头</w:t>
            </w:r>
          </w:p>
        </w:tc>
        <w:tc>
          <w:tcPr>
            <w:tcW w:w="3452" w:type="dxa"/>
          </w:tcPr>
          <w:p>
            <w:pPr>
              <w:spacing w:line="600" w:lineRule="exact"/>
              <w:jc w:val="center"/>
              <w:rPr>
                <w:rFonts w:ascii="黑体" w:hAnsi="黑体" w:eastAsia="黑体" w:cs="黑体"/>
                <w:sz w:val="24"/>
              </w:rPr>
            </w:pPr>
            <w:r>
              <w:rPr>
                <w:rFonts w:hint="eastAsia" w:ascii="黑体" w:hAnsi="黑体" w:eastAsia="黑体" w:cs="黑体"/>
                <w:sz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tcPr>
          <w:p>
            <w:pPr>
              <w:spacing w:line="500" w:lineRule="exact"/>
              <w:jc w:val="center"/>
              <w:rPr>
                <w:rFonts w:ascii="仿宋" w:hAnsi="仿宋" w:eastAsia="仿宋" w:cs="仿宋"/>
                <w:sz w:val="24"/>
              </w:rPr>
            </w:pPr>
            <w:r>
              <w:rPr>
                <w:rFonts w:hint="eastAsia" w:ascii="仿宋" w:hAnsi="仿宋" w:eastAsia="仿宋" w:cs="仿宋"/>
                <w:sz w:val="24"/>
              </w:rPr>
              <w:t>1</w:t>
            </w:r>
          </w:p>
        </w:tc>
        <w:tc>
          <w:tcPr>
            <w:tcW w:w="2392" w:type="dxa"/>
          </w:tcPr>
          <w:p>
            <w:pPr>
              <w:spacing w:line="500" w:lineRule="exact"/>
              <w:jc w:val="center"/>
              <w:rPr>
                <w:rFonts w:ascii="仿宋" w:hAnsi="仿宋" w:eastAsia="仿宋" w:cs="仿宋"/>
                <w:sz w:val="24"/>
              </w:rPr>
            </w:pPr>
            <w:r>
              <w:rPr>
                <w:rFonts w:hint="eastAsia" w:ascii="仿宋" w:hAnsi="仿宋" w:eastAsia="仿宋" w:cs="仿宋"/>
                <w:sz w:val="24"/>
              </w:rPr>
              <w:t>恐怖袭击事件预案</w:t>
            </w:r>
          </w:p>
        </w:tc>
        <w:tc>
          <w:tcPr>
            <w:tcW w:w="1784" w:type="dxa"/>
            <w:vMerge w:val="restart"/>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市公安局</w:t>
            </w:r>
          </w:p>
          <w:p>
            <w:pPr>
              <w:spacing w:line="320" w:lineRule="exact"/>
              <w:jc w:val="center"/>
              <w:rPr>
                <w:rFonts w:ascii="仿宋" w:hAnsi="仿宋" w:eastAsia="仿宋" w:cs="仿宋"/>
                <w:sz w:val="24"/>
              </w:rPr>
            </w:pPr>
            <w:r>
              <w:rPr>
                <w:rFonts w:hint="eastAsia" w:ascii="仿宋" w:hAnsi="仿宋" w:eastAsia="仿宋" w:cs="仿宋"/>
                <w:sz w:val="24"/>
              </w:rPr>
              <w:t>琼山分局</w:t>
            </w:r>
          </w:p>
        </w:tc>
        <w:tc>
          <w:tcPr>
            <w:tcW w:w="3452" w:type="dxa"/>
            <w:vMerge w:val="restart"/>
            <w:vAlign w:val="center"/>
          </w:tcPr>
          <w:p>
            <w:pPr>
              <w:spacing w:line="320" w:lineRule="exact"/>
              <w:jc w:val="center"/>
              <w:rPr>
                <w:rFonts w:ascii="仿宋" w:hAnsi="仿宋" w:eastAsia="仿宋" w:cs="仿宋"/>
                <w:sz w:val="24"/>
              </w:rPr>
            </w:pPr>
            <w:r>
              <w:rPr>
                <w:rFonts w:hint="eastAsia" w:ascii="仿宋" w:hAnsi="仿宋" w:eastAsia="仿宋" w:cs="仿宋"/>
                <w:sz w:val="24"/>
              </w:rPr>
              <w:t>区重大刑事案件和恐怖袭击事件应急总指挥部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tcPr>
          <w:p>
            <w:pPr>
              <w:spacing w:line="500" w:lineRule="exact"/>
              <w:jc w:val="center"/>
              <w:rPr>
                <w:rFonts w:ascii="仿宋" w:hAnsi="仿宋" w:eastAsia="仿宋" w:cs="仿宋"/>
                <w:sz w:val="24"/>
              </w:rPr>
            </w:pPr>
            <w:r>
              <w:rPr>
                <w:rFonts w:hint="eastAsia" w:ascii="仿宋" w:hAnsi="仿宋" w:eastAsia="仿宋" w:cs="仿宋"/>
                <w:sz w:val="24"/>
              </w:rPr>
              <w:t>2</w:t>
            </w:r>
          </w:p>
        </w:tc>
        <w:tc>
          <w:tcPr>
            <w:tcW w:w="2392" w:type="dxa"/>
          </w:tcPr>
          <w:p>
            <w:pPr>
              <w:spacing w:line="500" w:lineRule="exact"/>
              <w:jc w:val="center"/>
              <w:rPr>
                <w:rFonts w:ascii="仿宋" w:hAnsi="仿宋" w:eastAsia="仿宋" w:cs="仿宋"/>
                <w:sz w:val="24"/>
              </w:rPr>
            </w:pPr>
            <w:r>
              <w:rPr>
                <w:rFonts w:hint="eastAsia" w:ascii="仿宋" w:hAnsi="仿宋" w:eastAsia="仿宋" w:cs="仿宋"/>
                <w:sz w:val="24"/>
              </w:rPr>
              <w:t>重特大刑事案件预案</w:t>
            </w:r>
          </w:p>
        </w:tc>
        <w:tc>
          <w:tcPr>
            <w:tcW w:w="1784" w:type="dxa"/>
            <w:vMerge w:val="continue"/>
          </w:tcPr>
          <w:p>
            <w:pPr>
              <w:spacing w:line="500" w:lineRule="exact"/>
              <w:jc w:val="center"/>
              <w:rPr>
                <w:rFonts w:ascii="仿宋" w:hAnsi="仿宋" w:eastAsia="仿宋" w:cs="仿宋"/>
                <w:sz w:val="24"/>
              </w:rPr>
            </w:pPr>
          </w:p>
        </w:tc>
        <w:tc>
          <w:tcPr>
            <w:tcW w:w="3452" w:type="dxa"/>
            <w:vMerge w:val="continue"/>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tcPr>
          <w:p>
            <w:pPr>
              <w:spacing w:line="500" w:lineRule="exact"/>
              <w:jc w:val="center"/>
              <w:rPr>
                <w:rFonts w:ascii="仿宋" w:hAnsi="仿宋" w:eastAsia="仿宋" w:cs="仿宋"/>
                <w:sz w:val="24"/>
              </w:rPr>
            </w:pPr>
            <w:r>
              <w:rPr>
                <w:rFonts w:hint="eastAsia" w:ascii="仿宋" w:hAnsi="仿宋" w:eastAsia="仿宋" w:cs="仿宋"/>
                <w:sz w:val="24"/>
              </w:rPr>
              <w:t>3</w:t>
            </w:r>
          </w:p>
        </w:tc>
        <w:tc>
          <w:tcPr>
            <w:tcW w:w="2392" w:type="dxa"/>
          </w:tcPr>
          <w:p>
            <w:pPr>
              <w:spacing w:line="500" w:lineRule="exact"/>
              <w:jc w:val="center"/>
              <w:rPr>
                <w:rFonts w:ascii="仿宋" w:hAnsi="仿宋" w:eastAsia="仿宋" w:cs="仿宋"/>
                <w:sz w:val="24"/>
              </w:rPr>
            </w:pPr>
            <w:r>
              <w:rPr>
                <w:rFonts w:hint="eastAsia" w:ascii="仿宋" w:hAnsi="仿宋" w:eastAsia="仿宋" w:cs="仿宋"/>
                <w:sz w:val="24"/>
              </w:rPr>
              <w:t>群体性事件预案</w:t>
            </w:r>
          </w:p>
        </w:tc>
        <w:tc>
          <w:tcPr>
            <w:tcW w:w="1784" w:type="dxa"/>
            <w:vMerge w:val="continue"/>
          </w:tcPr>
          <w:p>
            <w:pPr>
              <w:spacing w:line="500" w:lineRule="exact"/>
              <w:jc w:val="center"/>
              <w:rPr>
                <w:rFonts w:ascii="仿宋" w:hAnsi="仿宋" w:eastAsia="仿宋" w:cs="仿宋"/>
                <w:sz w:val="24"/>
              </w:rPr>
            </w:pPr>
          </w:p>
        </w:tc>
        <w:tc>
          <w:tcPr>
            <w:tcW w:w="3452" w:type="dxa"/>
          </w:tcPr>
          <w:p>
            <w:pPr>
              <w:spacing w:line="500" w:lineRule="exact"/>
              <w:jc w:val="center"/>
              <w:rPr>
                <w:rFonts w:ascii="仿宋" w:hAnsi="仿宋" w:eastAsia="仿宋" w:cs="仿宋"/>
                <w:sz w:val="24"/>
              </w:rPr>
            </w:pPr>
            <w:r>
              <w:rPr>
                <w:rFonts w:hint="eastAsia" w:ascii="仿宋" w:hAnsi="仿宋" w:eastAsia="仿宋" w:cs="仿宋"/>
                <w:sz w:val="24"/>
              </w:rPr>
              <w:t>区群体性事件应急总指挥部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94" w:type="dxa"/>
            <w:vAlign w:val="center"/>
          </w:tcPr>
          <w:p>
            <w:pPr>
              <w:spacing w:line="500" w:lineRule="exact"/>
              <w:jc w:val="center"/>
              <w:rPr>
                <w:rFonts w:ascii="仿宋" w:hAnsi="仿宋" w:eastAsia="仿宋" w:cs="仿宋"/>
                <w:sz w:val="24"/>
              </w:rPr>
            </w:pPr>
            <w:r>
              <w:rPr>
                <w:rFonts w:hint="eastAsia" w:ascii="仿宋" w:hAnsi="仿宋" w:eastAsia="仿宋" w:cs="仿宋"/>
                <w:sz w:val="24"/>
              </w:rPr>
              <w:t>4</w:t>
            </w:r>
          </w:p>
        </w:tc>
        <w:tc>
          <w:tcPr>
            <w:tcW w:w="2392" w:type="dxa"/>
            <w:vAlign w:val="center"/>
          </w:tcPr>
          <w:p>
            <w:pPr>
              <w:spacing w:line="500" w:lineRule="exact"/>
              <w:jc w:val="center"/>
              <w:rPr>
                <w:rFonts w:ascii="仿宋" w:hAnsi="仿宋" w:eastAsia="仿宋" w:cs="仿宋"/>
                <w:sz w:val="24"/>
              </w:rPr>
            </w:pPr>
            <w:r>
              <w:rPr>
                <w:rFonts w:hint="eastAsia" w:ascii="仿宋" w:hAnsi="仿宋" w:eastAsia="仿宋" w:cs="仿宋"/>
                <w:sz w:val="24"/>
              </w:rPr>
              <w:t>网络与信息安全事件预案</w:t>
            </w:r>
          </w:p>
        </w:tc>
        <w:tc>
          <w:tcPr>
            <w:tcW w:w="1784" w:type="dxa"/>
            <w:vAlign w:val="center"/>
          </w:tcPr>
          <w:p>
            <w:pPr>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区科学技术工业信息化局</w:t>
            </w:r>
          </w:p>
        </w:tc>
        <w:tc>
          <w:tcPr>
            <w:tcW w:w="3452" w:type="dxa"/>
            <w:vAlign w:val="center"/>
          </w:tcPr>
          <w:p>
            <w:pPr>
              <w:spacing w:line="500" w:lineRule="exact"/>
              <w:jc w:val="center"/>
              <w:rPr>
                <w:rFonts w:ascii="仿宋" w:hAnsi="仿宋" w:eastAsia="仿宋" w:cs="仿宋"/>
                <w:sz w:val="24"/>
              </w:rPr>
            </w:pPr>
            <w:r>
              <w:rPr>
                <w:rFonts w:hint="eastAsia" w:ascii="仿宋" w:hAnsi="仿宋" w:eastAsia="仿宋" w:cs="仿宋"/>
                <w:sz w:val="24"/>
              </w:rPr>
              <w:t>区网络与信息安全事件应急总指挥部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spacing w:line="500" w:lineRule="exact"/>
              <w:jc w:val="center"/>
              <w:rPr>
                <w:rFonts w:ascii="仿宋" w:hAnsi="仿宋" w:eastAsia="仿宋" w:cs="仿宋"/>
                <w:sz w:val="24"/>
              </w:rPr>
            </w:pPr>
            <w:r>
              <w:rPr>
                <w:rFonts w:hint="eastAsia" w:ascii="仿宋" w:hAnsi="仿宋" w:eastAsia="仿宋" w:cs="仿宋"/>
                <w:sz w:val="24"/>
              </w:rPr>
              <w:t>5</w:t>
            </w:r>
          </w:p>
        </w:tc>
        <w:tc>
          <w:tcPr>
            <w:tcW w:w="2392" w:type="dxa"/>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市场稳定突发</w:t>
            </w:r>
          </w:p>
          <w:p>
            <w:pPr>
              <w:spacing w:line="320" w:lineRule="exact"/>
              <w:jc w:val="center"/>
              <w:rPr>
                <w:rFonts w:ascii="仿宋" w:hAnsi="仿宋" w:eastAsia="仿宋" w:cs="仿宋"/>
                <w:sz w:val="24"/>
              </w:rPr>
            </w:pPr>
            <w:r>
              <w:rPr>
                <w:rFonts w:hint="eastAsia" w:ascii="仿宋" w:hAnsi="仿宋" w:eastAsia="仿宋" w:cs="仿宋"/>
                <w:sz w:val="24"/>
              </w:rPr>
              <w:t>事件预案</w:t>
            </w:r>
          </w:p>
        </w:tc>
        <w:tc>
          <w:tcPr>
            <w:tcW w:w="1784"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区商务局</w:t>
            </w:r>
          </w:p>
        </w:tc>
        <w:tc>
          <w:tcPr>
            <w:tcW w:w="3452"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区市场稳定事件应急总指挥部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4" w:type="dxa"/>
            <w:vAlign w:val="center"/>
          </w:tcPr>
          <w:p>
            <w:pPr>
              <w:spacing w:line="500" w:lineRule="exact"/>
              <w:jc w:val="center"/>
              <w:rPr>
                <w:rFonts w:ascii="仿宋" w:hAnsi="仿宋" w:eastAsia="仿宋" w:cs="仿宋"/>
                <w:sz w:val="24"/>
              </w:rPr>
            </w:pPr>
            <w:r>
              <w:rPr>
                <w:rFonts w:hint="eastAsia" w:ascii="仿宋" w:hAnsi="仿宋" w:eastAsia="仿宋" w:cs="仿宋"/>
                <w:sz w:val="24"/>
              </w:rPr>
              <w:t>6</w:t>
            </w:r>
          </w:p>
        </w:tc>
        <w:tc>
          <w:tcPr>
            <w:tcW w:w="2392" w:type="dxa"/>
            <w:vAlign w:val="center"/>
          </w:tcPr>
          <w:p>
            <w:pPr>
              <w:spacing w:line="320" w:lineRule="exact"/>
              <w:jc w:val="both"/>
              <w:rPr>
                <w:rFonts w:ascii="仿宋" w:hAnsi="仿宋" w:eastAsia="仿宋" w:cs="仿宋"/>
                <w:sz w:val="24"/>
              </w:rPr>
            </w:pPr>
            <w:r>
              <w:rPr>
                <w:rFonts w:hint="eastAsia" w:ascii="仿宋" w:hAnsi="仿宋" w:eastAsia="仿宋" w:cs="仿宋"/>
                <w:sz w:val="24"/>
              </w:rPr>
              <w:t>油气供应中断</w:t>
            </w:r>
            <w:r>
              <w:rPr>
                <w:rFonts w:hint="eastAsia" w:ascii="仿宋" w:hAnsi="仿宋" w:eastAsia="仿宋" w:cs="仿宋"/>
                <w:sz w:val="24"/>
                <w:lang w:eastAsia="zh-CN"/>
              </w:rPr>
              <w:t>、大面积停电</w:t>
            </w:r>
            <w:r>
              <w:rPr>
                <w:rFonts w:hint="eastAsia" w:ascii="仿宋" w:hAnsi="仿宋" w:eastAsia="仿宋" w:cs="仿宋"/>
                <w:sz w:val="24"/>
              </w:rPr>
              <w:t>突发事件预案</w:t>
            </w:r>
          </w:p>
        </w:tc>
        <w:tc>
          <w:tcPr>
            <w:tcW w:w="1784" w:type="dxa"/>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eastAsia="zh-CN"/>
              </w:rPr>
              <w:t>区应急管理局</w:t>
            </w:r>
          </w:p>
        </w:tc>
        <w:tc>
          <w:tcPr>
            <w:tcW w:w="3452"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区油气供应中断</w:t>
            </w:r>
            <w:r>
              <w:rPr>
                <w:rFonts w:hint="eastAsia" w:ascii="仿宋" w:hAnsi="仿宋" w:eastAsia="仿宋" w:cs="仿宋"/>
                <w:sz w:val="24"/>
                <w:lang w:eastAsia="zh-CN"/>
              </w:rPr>
              <w:t>、大面积停电</w:t>
            </w:r>
            <w:r>
              <w:rPr>
                <w:rFonts w:hint="eastAsia" w:ascii="仿宋" w:hAnsi="仿宋" w:eastAsia="仿宋" w:cs="仿宋"/>
                <w:sz w:val="24"/>
              </w:rPr>
              <w:t>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spacing w:line="500" w:lineRule="exact"/>
              <w:jc w:val="center"/>
              <w:rPr>
                <w:rFonts w:ascii="仿宋" w:hAnsi="仿宋" w:eastAsia="仿宋" w:cs="仿宋"/>
                <w:sz w:val="24"/>
              </w:rPr>
            </w:pPr>
            <w:r>
              <w:rPr>
                <w:rFonts w:hint="eastAsia" w:ascii="仿宋" w:hAnsi="仿宋" w:eastAsia="仿宋" w:cs="仿宋"/>
                <w:sz w:val="24"/>
              </w:rPr>
              <w:t>7</w:t>
            </w:r>
          </w:p>
        </w:tc>
        <w:tc>
          <w:tcPr>
            <w:tcW w:w="2392" w:type="dxa"/>
            <w:vAlign w:val="center"/>
          </w:tcPr>
          <w:p>
            <w:pPr>
              <w:spacing w:line="320" w:lineRule="exact"/>
              <w:jc w:val="center"/>
              <w:rPr>
                <w:rFonts w:ascii="仿宋" w:hAnsi="仿宋" w:eastAsia="仿宋" w:cs="仿宋"/>
                <w:sz w:val="24"/>
              </w:rPr>
            </w:pPr>
            <w:r>
              <w:rPr>
                <w:rFonts w:hint="eastAsia" w:ascii="仿宋" w:hAnsi="仿宋" w:eastAsia="仿宋" w:cs="仿宋"/>
                <w:sz w:val="24"/>
              </w:rPr>
              <w:t>民族宗教事件预案</w:t>
            </w:r>
          </w:p>
        </w:tc>
        <w:tc>
          <w:tcPr>
            <w:tcW w:w="1784" w:type="dxa"/>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市公安局</w:t>
            </w:r>
          </w:p>
          <w:p>
            <w:pPr>
              <w:spacing w:line="320" w:lineRule="exact"/>
              <w:jc w:val="center"/>
              <w:rPr>
                <w:rFonts w:ascii="仿宋" w:hAnsi="仿宋" w:eastAsia="仿宋" w:cs="仿宋"/>
                <w:sz w:val="24"/>
              </w:rPr>
            </w:pPr>
            <w:r>
              <w:rPr>
                <w:rFonts w:hint="eastAsia" w:ascii="仿宋" w:hAnsi="仿宋" w:eastAsia="仿宋" w:cs="仿宋"/>
                <w:sz w:val="24"/>
              </w:rPr>
              <w:t>琼山分局</w:t>
            </w:r>
          </w:p>
        </w:tc>
        <w:tc>
          <w:tcPr>
            <w:tcW w:w="3452"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区民族宗教事件应急总指挥部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spacing w:line="500" w:lineRule="exact"/>
              <w:jc w:val="center"/>
              <w:rPr>
                <w:rFonts w:ascii="仿宋" w:hAnsi="仿宋" w:eastAsia="仿宋" w:cs="仿宋"/>
                <w:sz w:val="24"/>
              </w:rPr>
            </w:pPr>
            <w:r>
              <w:rPr>
                <w:rFonts w:hint="eastAsia" w:ascii="仿宋" w:hAnsi="仿宋" w:eastAsia="仿宋" w:cs="仿宋"/>
                <w:sz w:val="24"/>
              </w:rPr>
              <w:t>8</w:t>
            </w:r>
          </w:p>
        </w:tc>
        <w:tc>
          <w:tcPr>
            <w:tcW w:w="2392" w:type="dxa"/>
            <w:vAlign w:val="center"/>
          </w:tcPr>
          <w:p>
            <w:pPr>
              <w:spacing w:line="320" w:lineRule="exact"/>
              <w:jc w:val="center"/>
              <w:rPr>
                <w:rFonts w:ascii="仿宋" w:hAnsi="仿宋" w:eastAsia="仿宋" w:cs="仿宋"/>
                <w:sz w:val="24"/>
              </w:rPr>
            </w:pPr>
            <w:r>
              <w:rPr>
                <w:rFonts w:hint="eastAsia" w:ascii="仿宋" w:hAnsi="仿宋" w:eastAsia="仿宋" w:cs="仿宋"/>
                <w:sz w:val="24"/>
              </w:rPr>
              <w:t>舆情突发事件预案</w:t>
            </w:r>
          </w:p>
        </w:tc>
        <w:tc>
          <w:tcPr>
            <w:tcW w:w="1784" w:type="dxa"/>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eastAsia="zh-CN"/>
              </w:rPr>
              <w:t>区委宣传部</w:t>
            </w:r>
          </w:p>
          <w:p>
            <w:pPr>
              <w:spacing w:line="320" w:lineRule="exact"/>
              <w:jc w:val="center"/>
              <w:rPr>
                <w:rFonts w:hint="eastAsia" w:ascii="仿宋" w:hAnsi="仿宋" w:eastAsia="仿宋" w:cs="仿宋"/>
                <w:sz w:val="24"/>
                <w:lang w:eastAsia="zh-CN"/>
              </w:rPr>
            </w:pPr>
            <w:r>
              <w:rPr>
                <w:rFonts w:hint="eastAsia" w:ascii="仿宋" w:hAnsi="仿宋" w:eastAsia="仿宋" w:cs="仿宋"/>
                <w:sz w:val="24"/>
                <w:lang w:eastAsia="zh-CN"/>
              </w:rPr>
              <w:t>区科学技术工业信息化局</w:t>
            </w:r>
          </w:p>
        </w:tc>
        <w:tc>
          <w:tcPr>
            <w:tcW w:w="3452"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w:t>
            </w:r>
            <w:r>
              <w:rPr>
                <w:rFonts w:hint="eastAsia" w:ascii="仿宋" w:hAnsi="仿宋" w:eastAsia="仿宋" w:cs="仿宋"/>
                <w:sz w:val="24"/>
                <w:highlight w:val="none"/>
              </w:rPr>
              <w:t>舆情</w:t>
            </w:r>
            <w:r>
              <w:rPr>
                <w:rFonts w:hint="eastAsia" w:ascii="仿宋" w:hAnsi="仿宋" w:eastAsia="仿宋" w:cs="仿宋"/>
                <w:sz w:val="24"/>
              </w:rPr>
              <w:t>突发事件应急总指挥部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spacing w:line="500" w:lineRule="exact"/>
              <w:jc w:val="center"/>
              <w:rPr>
                <w:rFonts w:ascii="仿宋" w:hAnsi="仿宋" w:eastAsia="仿宋" w:cs="仿宋"/>
                <w:sz w:val="24"/>
              </w:rPr>
            </w:pPr>
            <w:r>
              <w:rPr>
                <w:rFonts w:hint="eastAsia" w:ascii="仿宋" w:hAnsi="仿宋" w:eastAsia="仿宋" w:cs="仿宋"/>
                <w:sz w:val="24"/>
              </w:rPr>
              <w:t>9</w:t>
            </w:r>
          </w:p>
        </w:tc>
        <w:tc>
          <w:tcPr>
            <w:tcW w:w="2392" w:type="dxa"/>
            <w:vAlign w:val="center"/>
          </w:tcPr>
          <w:p>
            <w:pPr>
              <w:spacing w:line="320" w:lineRule="exact"/>
              <w:jc w:val="center"/>
              <w:rPr>
                <w:rFonts w:ascii="仿宋" w:hAnsi="仿宋" w:eastAsia="仿宋" w:cs="仿宋"/>
                <w:sz w:val="24"/>
              </w:rPr>
            </w:pPr>
            <w:r>
              <w:rPr>
                <w:rFonts w:hint="eastAsia" w:ascii="仿宋" w:hAnsi="仿宋" w:eastAsia="仿宋" w:cs="仿宋"/>
                <w:sz w:val="24"/>
              </w:rPr>
              <w:t>涉外事件预案</w:t>
            </w:r>
          </w:p>
        </w:tc>
        <w:tc>
          <w:tcPr>
            <w:tcW w:w="1784" w:type="dxa"/>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rPr>
              <w:t>区</w:t>
            </w:r>
            <w:r>
              <w:rPr>
                <w:rFonts w:hint="eastAsia" w:ascii="仿宋" w:hAnsi="仿宋" w:eastAsia="仿宋" w:cs="仿宋"/>
                <w:sz w:val="24"/>
                <w:lang w:eastAsia="zh-CN"/>
              </w:rPr>
              <w:t>侨务办公室</w:t>
            </w:r>
          </w:p>
        </w:tc>
        <w:tc>
          <w:tcPr>
            <w:tcW w:w="3452" w:type="dxa"/>
            <w:vAlign w:val="center"/>
          </w:tcPr>
          <w:p>
            <w:pPr>
              <w:spacing w:line="320" w:lineRule="exact"/>
              <w:jc w:val="center"/>
              <w:rPr>
                <w:rFonts w:ascii="仿宋" w:hAnsi="仿宋" w:eastAsia="仿宋" w:cs="仿宋"/>
                <w:sz w:val="24"/>
              </w:rPr>
            </w:pPr>
            <w:r>
              <w:rPr>
                <w:rFonts w:hint="eastAsia" w:ascii="仿宋" w:hAnsi="仿宋" w:eastAsia="仿宋" w:cs="仿宋"/>
                <w:sz w:val="24"/>
              </w:rPr>
              <w:t>区重大涉外事件应急总指挥部</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ascii="方正小标宋简体" w:hAnsi="黑体" w:eastAsia="方正小标宋简体" w:cs="仿宋"/>
          <w:sz w:val="36"/>
          <w:szCs w:val="36"/>
        </w:rPr>
      </w:pPr>
      <w:r>
        <w:rPr>
          <w:rFonts w:hint="eastAsia" w:ascii="仿宋" w:hAnsi="仿宋" w:eastAsia="仿宋" w:cs="仿宋"/>
          <w:sz w:val="32"/>
          <w:szCs w:val="32"/>
        </w:rPr>
        <w:br w:type="page"/>
      </w:r>
      <w:bookmarkStart w:id="188" w:name="_Toc25587"/>
      <w:bookmarkStart w:id="189" w:name="_Toc3909"/>
      <w:bookmarkStart w:id="190" w:name="_Toc30291"/>
      <w:bookmarkStart w:id="191" w:name="_Toc25387"/>
      <w:bookmarkStart w:id="192" w:name="_Toc11860"/>
      <w:bookmarkStart w:id="193" w:name="_Toc5079"/>
      <w:r>
        <w:rPr>
          <w:rFonts w:hint="eastAsia" w:ascii="黑体" w:hAnsi="黑体" w:eastAsia="黑体" w:cs="黑体"/>
          <w:sz w:val="32"/>
          <w:szCs w:val="32"/>
        </w:rPr>
        <w:t>附件2</w:t>
      </w:r>
      <w:bookmarkEnd w:id="188"/>
      <w:bookmarkEnd w:id="189"/>
      <w:bookmarkEnd w:id="190"/>
      <w:bookmarkEnd w:id="191"/>
      <w:bookmarkEnd w:id="192"/>
      <w:bookmarkStart w:id="194" w:name="_Toc21412"/>
      <w:bookmarkStart w:id="195" w:name="_Toc1158"/>
      <w:bookmarkStart w:id="196" w:name="_Toc18826"/>
      <w:bookmarkStart w:id="197" w:name="_Toc1489"/>
      <w:r>
        <w:rPr>
          <w:rFonts w:hint="eastAsia" w:ascii="黑体" w:hAnsi="黑体" w:eastAsia="黑体" w:cs="黑体"/>
          <w:sz w:val="32"/>
          <w:szCs w:val="32"/>
        </w:rPr>
        <w:t>突发事件应急保障工作牵头协调部门和</w:t>
      </w:r>
      <w:bookmarkEnd w:id="194"/>
      <w:bookmarkEnd w:id="195"/>
      <w:bookmarkStart w:id="198" w:name="_Toc15933"/>
      <w:bookmarkStart w:id="199" w:name="_Toc63"/>
      <w:r>
        <w:rPr>
          <w:rFonts w:hint="eastAsia" w:ascii="黑体" w:hAnsi="黑体" w:eastAsia="黑体" w:cs="黑体"/>
          <w:sz w:val="32"/>
          <w:szCs w:val="32"/>
        </w:rPr>
        <w:t>支持部门</w:t>
      </w:r>
      <w:bookmarkEnd w:id="193"/>
      <w:bookmarkEnd w:id="196"/>
      <w:bookmarkEnd w:id="197"/>
      <w:bookmarkEnd w:id="198"/>
      <w:bookmarkEnd w:id="199"/>
    </w:p>
    <w:p>
      <w:pPr>
        <w:spacing w:line="600" w:lineRule="exact"/>
        <w:jc w:val="center"/>
        <w:rPr>
          <w:rFonts w:ascii="方正小标宋简体" w:hAnsi="仿宋" w:eastAsia="方正小标宋简体" w:cs="仿宋"/>
          <w:sz w:val="36"/>
          <w:szCs w:val="36"/>
        </w:rPr>
      </w:pPr>
    </w:p>
    <w:tbl>
      <w:tblPr>
        <w:tblStyle w:val="9"/>
        <w:tblW w:w="6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155"/>
        <w:gridCol w:w="237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40" w:lineRule="exact"/>
              <w:jc w:val="center"/>
              <w:rPr>
                <w:rFonts w:ascii="黑体" w:hAnsi="黑体" w:eastAsia="黑体" w:cs="黑体"/>
                <w:szCs w:val="21"/>
              </w:rPr>
            </w:pPr>
            <w:r>
              <w:rPr>
                <w:rFonts w:hint="eastAsia" w:ascii="黑体" w:hAnsi="黑体" w:eastAsia="黑体" w:cs="黑体"/>
                <w:szCs w:val="21"/>
              </w:rPr>
              <w:t>序号</w:t>
            </w:r>
          </w:p>
        </w:tc>
        <w:tc>
          <w:tcPr>
            <w:tcW w:w="1134" w:type="dxa"/>
            <w:vAlign w:val="center"/>
          </w:tcPr>
          <w:p>
            <w:pPr>
              <w:spacing w:line="340" w:lineRule="exact"/>
              <w:jc w:val="center"/>
              <w:rPr>
                <w:rFonts w:ascii="黑体" w:hAnsi="黑体" w:eastAsia="黑体" w:cs="黑体"/>
                <w:szCs w:val="21"/>
              </w:rPr>
            </w:pPr>
            <w:r>
              <w:rPr>
                <w:rFonts w:hint="eastAsia" w:ascii="黑体" w:hAnsi="黑体" w:eastAsia="黑体" w:cs="黑体"/>
                <w:szCs w:val="21"/>
              </w:rPr>
              <w:t>应急保障措施</w:t>
            </w:r>
          </w:p>
        </w:tc>
        <w:tc>
          <w:tcPr>
            <w:tcW w:w="1155" w:type="dxa"/>
            <w:vAlign w:val="center"/>
          </w:tcPr>
          <w:p>
            <w:pPr>
              <w:spacing w:line="340" w:lineRule="exact"/>
              <w:jc w:val="center"/>
              <w:rPr>
                <w:rFonts w:ascii="黑体" w:hAnsi="黑体" w:eastAsia="黑体" w:cs="黑体"/>
                <w:szCs w:val="21"/>
              </w:rPr>
            </w:pPr>
            <w:r>
              <w:rPr>
                <w:rFonts w:hint="eastAsia" w:ascii="黑体" w:hAnsi="黑体" w:eastAsia="黑体" w:cs="黑体"/>
                <w:szCs w:val="21"/>
              </w:rPr>
              <w:t>牵头协调部门</w:t>
            </w:r>
          </w:p>
        </w:tc>
        <w:tc>
          <w:tcPr>
            <w:tcW w:w="2371" w:type="dxa"/>
            <w:vAlign w:val="center"/>
          </w:tcPr>
          <w:p>
            <w:pPr>
              <w:spacing w:line="340" w:lineRule="exact"/>
              <w:jc w:val="center"/>
              <w:rPr>
                <w:rFonts w:hint="eastAsia" w:ascii="黑体" w:hAnsi="黑体" w:eastAsia="黑体" w:cs="黑体"/>
                <w:szCs w:val="21"/>
              </w:rPr>
            </w:pPr>
            <w:r>
              <w:rPr>
                <w:rFonts w:hint="eastAsia" w:ascii="黑体" w:hAnsi="黑体" w:eastAsia="黑体" w:cs="黑体"/>
                <w:szCs w:val="21"/>
              </w:rPr>
              <w:t>支持部门和单位</w:t>
            </w:r>
          </w:p>
        </w:tc>
        <w:tc>
          <w:tcPr>
            <w:tcW w:w="1350" w:type="dxa"/>
            <w:vAlign w:val="center"/>
          </w:tcPr>
          <w:p>
            <w:pPr>
              <w:spacing w:line="340" w:lineRule="exact"/>
              <w:jc w:val="center"/>
              <w:rPr>
                <w:rFonts w:ascii="黑体" w:hAnsi="黑体" w:eastAsia="黑体" w:cs="黑体"/>
                <w:color w:val="FF0000"/>
                <w:szCs w:val="21"/>
              </w:rPr>
            </w:pPr>
            <w:r>
              <w:rPr>
                <w:rFonts w:hint="eastAsia" w:ascii="黑体" w:hAnsi="黑体" w:eastAsia="黑体" w:cs="黑体"/>
                <w:color w:val="auto"/>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spacing w:line="600" w:lineRule="exact"/>
              <w:jc w:val="center"/>
              <w:rPr>
                <w:rFonts w:hint="eastAsia" w:ascii="黑体" w:hAnsi="黑体" w:eastAsia="黑体" w:cs="黑体"/>
                <w:szCs w:val="21"/>
              </w:rPr>
            </w:pPr>
            <w:r>
              <w:rPr>
                <w:rFonts w:hint="eastAsia" w:ascii="仿宋" w:hAnsi="仿宋" w:eastAsia="仿宋" w:cs="仿宋"/>
                <w:szCs w:val="21"/>
              </w:rPr>
              <w:t>1</w:t>
            </w:r>
          </w:p>
        </w:tc>
        <w:tc>
          <w:tcPr>
            <w:tcW w:w="1134" w:type="dxa"/>
            <w:vMerge w:val="restart"/>
            <w:vAlign w:val="center"/>
          </w:tcPr>
          <w:p>
            <w:pPr>
              <w:spacing w:line="320" w:lineRule="exact"/>
              <w:jc w:val="center"/>
              <w:rPr>
                <w:rFonts w:hint="eastAsia" w:ascii="黑体" w:hAnsi="黑体" w:eastAsia="黑体" w:cs="黑体"/>
                <w:szCs w:val="21"/>
              </w:rPr>
            </w:pPr>
            <w:r>
              <w:rPr>
                <w:rFonts w:hint="eastAsia" w:ascii="仿宋" w:hAnsi="仿宋" w:eastAsia="仿宋" w:cs="仿宋"/>
                <w:szCs w:val="21"/>
              </w:rPr>
              <w:t>交通运输</w:t>
            </w:r>
          </w:p>
        </w:tc>
        <w:tc>
          <w:tcPr>
            <w:tcW w:w="1155" w:type="dxa"/>
            <w:vMerge w:val="restart"/>
            <w:vAlign w:val="center"/>
          </w:tcPr>
          <w:p>
            <w:pPr>
              <w:spacing w:line="320" w:lineRule="exact"/>
              <w:rPr>
                <w:rFonts w:ascii="仿宋" w:hAnsi="仿宋" w:eastAsia="仿宋" w:cs="仿宋"/>
                <w:szCs w:val="21"/>
              </w:rPr>
            </w:pPr>
            <w:r>
              <w:rPr>
                <w:rFonts w:hint="eastAsia" w:ascii="仿宋" w:hAnsi="仿宋" w:eastAsia="仿宋" w:cs="仿宋"/>
                <w:szCs w:val="21"/>
              </w:rPr>
              <w:t>市公安局琼山分局</w:t>
            </w:r>
          </w:p>
          <w:p>
            <w:pPr>
              <w:spacing w:line="320" w:lineRule="exact"/>
              <w:rPr>
                <w:rFonts w:hint="eastAsia" w:ascii="黑体" w:hAnsi="黑体" w:eastAsia="黑体" w:cs="黑体"/>
                <w:szCs w:val="21"/>
              </w:rPr>
            </w:pPr>
            <w:r>
              <w:rPr>
                <w:rFonts w:hint="eastAsia" w:ascii="仿宋" w:hAnsi="仿宋" w:eastAsia="仿宋" w:cs="仿宋"/>
                <w:szCs w:val="21"/>
              </w:rPr>
              <w:t>琼山交警大队</w:t>
            </w: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区应急管理局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柯兴昌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黑体" w:hAnsi="黑体" w:eastAsia="黑体" w:cs="黑体"/>
                <w:szCs w:val="21"/>
              </w:rPr>
            </w:pPr>
          </w:p>
        </w:tc>
        <w:tc>
          <w:tcPr>
            <w:tcW w:w="1134" w:type="dxa"/>
            <w:vMerge w:val="continue"/>
            <w:vAlign w:val="center"/>
          </w:tcPr>
          <w:p>
            <w:pPr>
              <w:spacing w:line="320" w:lineRule="exact"/>
              <w:jc w:val="center"/>
              <w:rPr>
                <w:rFonts w:hint="eastAsia" w:ascii="黑体" w:hAnsi="黑体" w:eastAsia="黑体" w:cs="黑体"/>
                <w:szCs w:val="21"/>
              </w:rPr>
            </w:pPr>
          </w:p>
        </w:tc>
        <w:tc>
          <w:tcPr>
            <w:tcW w:w="1155" w:type="dxa"/>
            <w:vMerge w:val="continue"/>
            <w:vAlign w:val="center"/>
          </w:tcPr>
          <w:p>
            <w:pPr>
              <w:spacing w:line="320" w:lineRule="exact"/>
              <w:jc w:val="center"/>
              <w:rPr>
                <w:rFonts w:hint="eastAsia" w:ascii="黑体" w:hAnsi="黑体" w:eastAsia="黑体" w:cs="黑体"/>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区人民武装部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黑体" w:hAnsi="黑体" w:eastAsia="黑体" w:cs="黑体"/>
                <w:szCs w:val="21"/>
              </w:rPr>
            </w:pPr>
          </w:p>
        </w:tc>
        <w:tc>
          <w:tcPr>
            <w:tcW w:w="1134" w:type="dxa"/>
            <w:vMerge w:val="continue"/>
            <w:vAlign w:val="center"/>
          </w:tcPr>
          <w:p>
            <w:pPr>
              <w:spacing w:line="320" w:lineRule="exact"/>
              <w:jc w:val="center"/>
              <w:rPr>
                <w:rFonts w:hint="eastAsia" w:ascii="黑体" w:hAnsi="黑体" w:eastAsia="黑体" w:cs="黑体"/>
                <w:szCs w:val="21"/>
              </w:rPr>
            </w:pPr>
          </w:p>
        </w:tc>
        <w:tc>
          <w:tcPr>
            <w:tcW w:w="1155" w:type="dxa"/>
            <w:vMerge w:val="continue"/>
            <w:vAlign w:val="center"/>
          </w:tcPr>
          <w:p>
            <w:pPr>
              <w:spacing w:line="320" w:lineRule="exact"/>
              <w:jc w:val="center"/>
              <w:rPr>
                <w:rFonts w:hint="eastAsia" w:ascii="黑体" w:hAnsi="黑体" w:eastAsia="黑体" w:cs="黑体"/>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市公安局琼山分局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郑家勤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spacing w:line="600" w:lineRule="exact"/>
              <w:jc w:val="center"/>
              <w:rPr>
                <w:rFonts w:ascii="仿宋" w:hAnsi="仿宋" w:eastAsia="仿宋" w:cs="仿宋"/>
                <w:szCs w:val="21"/>
              </w:rPr>
            </w:pPr>
            <w:r>
              <w:rPr>
                <w:rFonts w:hint="eastAsia" w:ascii="仿宋" w:hAnsi="仿宋" w:eastAsia="仿宋" w:cs="仿宋"/>
                <w:szCs w:val="21"/>
              </w:rPr>
              <w:t>2</w:t>
            </w:r>
          </w:p>
        </w:tc>
        <w:tc>
          <w:tcPr>
            <w:tcW w:w="1134"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医学救援</w:t>
            </w:r>
          </w:p>
        </w:tc>
        <w:tc>
          <w:tcPr>
            <w:tcW w:w="1155" w:type="dxa"/>
            <w:vMerge w:val="restart"/>
            <w:vAlign w:val="center"/>
          </w:tcPr>
          <w:p>
            <w:pPr>
              <w:spacing w:line="320" w:lineRule="exact"/>
              <w:jc w:val="center"/>
              <w:rPr>
                <w:rFonts w:hint="eastAsia" w:ascii="仿宋" w:hAnsi="仿宋" w:eastAsia="仿宋" w:cs="仿宋"/>
                <w:szCs w:val="21"/>
                <w:lang w:eastAsia="zh-CN"/>
              </w:rPr>
            </w:pPr>
            <w:r>
              <w:rPr>
                <w:rFonts w:hint="eastAsia" w:ascii="仿宋" w:hAnsi="仿宋" w:eastAsia="仿宋" w:cs="仿宋"/>
                <w:szCs w:val="21"/>
                <w:lang w:eastAsia="zh-CN"/>
              </w:rPr>
              <w:t>区卫生健康委员会</w:t>
            </w: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区科学技术工业信息化局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杨传锋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市市场监督管理局</w:t>
            </w:r>
          </w:p>
          <w:p>
            <w:pPr>
              <w:spacing w:line="320" w:lineRule="exact"/>
              <w:jc w:val="left"/>
              <w:rPr>
                <w:rFonts w:hint="eastAsia" w:ascii="仿宋" w:hAnsi="仿宋" w:eastAsia="仿宋" w:cs="仿宋"/>
                <w:szCs w:val="21"/>
              </w:rPr>
            </w:pPr>
            <w:r>
              <w:rPr>
                <w:rFonts w:hint="eastAsia" w:ascii="仿宋" w:hAnsi="仿宋" w:eastAsia="仿宋" w:cs="仿宋"/>
                <w:szCs w:val="21"/>
              </w:rPr>
              <w:t>琼山分局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文昭徽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区人民武装部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spacing w:line="600" w:lineRule="exact"/>
              <w:jc w:val="center"/>
              <w:rPr>
                <w:rFonts w:ascii="仿宋" w:hAnsi="仿宋" w:eastAsia="仿宋" w:cs="仿宋"/>
                <w:szCs w:val="21"/>
              </w:rPr>
            </w:pPr>
            <w:r>
              <w:rPr>
                <w:rFonts w:hint="eastAsia" w:ascii="仿宋" w:hAnsi="仿宋" w:eastAsia="仿宋" w:cs="仿宋"/>
                <w:szCs w:val="21"/>
              </w:rPr>
              <w:t>3</w:t>
            </w:r>
          </w:p>
        </w:tc>
        <w:tc>
          <w:tcPr>
            <w:tcW w:w="1134"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通信保障</w:t>
            </w:r>
          </w:p>
        </w:tc>
        <w:tc>
          <w:tcPr>
            <w:tcW w:w="1155" w:type="dxa"/>
            <w:vMerge w:val="restart"/>
            <w:vAlign w:val="center"/>
          </w:tcPr>
          <w:p>
            <w:pPr>
              <w:spacing w:line="320" w:lineRule="exact"/>
              <w:jc w:val="center"/>
              <w:rPr>
                <w:rFonts w:hint="eastAsia" w:ascii="仿宋" w:hAnsi="仿宋" w:eastAsia="仿宋" w:cs="仿宋"/>
                <w:szCs w:val="21"/>
                <w:lang w:eastAsia="zh-CN"/>
              </w:rPr>
            </w:pPr>
            <w:r>
              <w:rPr>
                <w:rFonts w:hint="eastAsia" w:ascii="仿宋" w:hAnsi="仿宋" w:eastAsia="仿宋" w:cs="仿宋"/>
                <w:szCs w:val="21"/>
                <w:lang w:eastAsia="zh-CN"/>
              </w:rPr>
              <w:t>区科学技术工业信息化局</w:t>
            </w: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区旅游和文化体育</w:t>
            </w:r>
            <w:r>
              <w:rPr>
                <w:rFonts w:hint="eastAsia" w:ascii="仿宋" w:hAnsi="仿宋" w:eastAsia="仿宋" w:cs="仿宋"/>
                <w:szCs w:val="21"/>
                <w:highlight w:val="none"/>
                <w:lang w:eastAsia="zh-CN"/>
              </w:rPr>
              <w:t>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王武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区应急管理局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val="en-US" w:eastAsia="zh-CN"/>
              </w:rPr>
              <w:t>柯兴昌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区人民武装部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spacing w:line="600" w:lineRule="exact"/>
              <w:jc w:val="center"/>
              <w:rPr>
                <w:rFonts w:ascii="仿宋" w:hAnsi="仿宋" w:eastAsia="仿宋" w:cs="仿宋"/>
                <w:szCs w:val="21"/>
              </w:rPr>
            </w:pPr>
            <w:r>
              <w:rPr>
                <w:rFonts w:hint="eastAsia" w:ascii="仿宋" w:hAnsi="仿宋" w:eastAsia="仿宋" w:cs="仿宋"/>
                <w:szCs w:val="21"/>
              </w:rPr>
              <w:t>4</w:t>
            </w:r>
          </w:p>
        </w:tc>
        <w:tc>
          <w:tcPr>
            <w:tcW w:w="1134"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抢险救援</w:t>
            </w:r>
          </w:p>
          <w:p>
            <w:pPr>
              <w:spacing w:line="320" w:lineRule="exact"/>
              <w:jc w:val="center"/>
              <w:rPr>
                <w:rFonts w:ascii="仿宋" w:hAnsi="仿宋" w:eastAsia="仿宋" w:cs="仿宋"/>
                <w:szCs w:val="21"/>
              </w:rPr>
            </w:pPr>
            <w:r>
              <w:rPr>
                <w:rFonts w:hint="eastAsia" w:ascii="仿宋" w:hAnsi="仿宋" w:eastAsia="仿宋" w:cs="仿宋"/>
                <w:szCs w:val="21"/>
              </w:rPr>
              <w:t>物资装备</w:t>
            </w:r>
          </w:p>
        </w:tc>
        <w:tc>
          <w:tcPr>
            <w:tcW w:w="1155"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区应急管理局</w:t>
            </w: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区科学技术工业信息化局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杨传锋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市公安局琼山分局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郑家勤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区水务局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梁树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区国有资产监督管理局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蔡舒萍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区人民武装部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spacing w:line="600" w:lineRule="exact"/>
              <w:jc w:val="center"/>
              <w:rPr>
                <w:rFonts w:ascii="仿宋" w:hAnsi="仿宋" w:eastAsia="仿宋" w:cs="仿宋"/>
                <w:szCs w:val="21"/>
              </w:rPr>
            </w:pPr>
            <w:r>
              <w:rPr>
                <w:rFonts w:hint="eastAsia" w:ascii="仿宋" w:hAnsi="仿宋" w:eastAsia="仿宋" w:cs="仿宋"/>
                <w:szCs w:val="21"/>
              </w:rPr>
              <w:t>5</w:t>
            </w:r>
          </w:p>
        </w:tc>
        <w:tc>
          <w:tcPr>
            <w:tcW w:w="1134"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群众生活</w:t>
            </w:r>
          </w:p>
        </w:tc>
        <w:tc>
          <w:tcPr>
            <w:tcW w:w="1155"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区应急管理局</w:t>
            </w:r>
          </w:p>
          <w:p>
            <w:pPr>
              <w:spacing w:line="320" w:lineRule="exact"/>
              <w:rPr>
                <w:rFonts w:ascii="仿宋" w:hAnsi="仿宋" w:eastAsia="仿宋" w:cs="仿宋"/>
                <w:szCs w:val="21"/>
              </w:rPr>
            </w:pPr>
            <w:r>
              <w:rPr>
                <w:rFonts w:hint="eastAsia" w:ascii="仿宋" w:hAnsi="仿宋" w:eastAsia="仿宋" w:cs="仿宋"/>
                <w:szCs w:val="21"/>
              </w:rPr>
              <w:t>区民政局</w:t>
            </w: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区发展和改革委员会</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庄楚旭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区财政局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王彬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区农业农村局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王凌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区商务局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王昌锐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区卫生健康委员会</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李菁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区人民武装部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区民政局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黄史清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6</w:t>
            </w:r>
          </w:p>
        </w:tc>
        <w:tc>
          <w:tcPr>
            <w:tcW w:w="1134"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社会秩序</w:t>
            </w:r>
          </w:p>
        </w:tc>
        <w:tc>
          <w:tcPr>
            <w:tcW w:w="1155"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市公安局琼山分局</w:t>
            </w: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区人民武装部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7</w:t>
            </w:r>
          </w:p>
        </w:tc>
        <w:tc>
          <w:tcPr>
            <w:tcW w:w="1134"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新闻保障</w:t>
            </w:r>
          </w:p>
        </w:tc>
        <w:tc>
          <w:tcPr>
            <w:tcW w:w="1155" w:type="dxa"/>
            <w:vAlign w:val="center"/>
          </w:tcPr>
          <w:p>
            <w:pPr>
              <w:spacing w:line="320" w:lineRule="exact"/>
              <w:jc w:val="center"/>
              <w:rPr>
                <w:rFonts w:hint="eastAsia" w:ascii="仿宋" w:hAnsi="仿宋" w:eastAsia="仿宋" w:cs="仿宋"/>
                <w:szCs w:val="21"/>
                <w:lang w:eastAsia="zh-CN"/>
              </w:rPr>
            </w:pPr>
            <w:r>
              <w:rPr>
                <w:rFonts w:hint="eastAsia" w:ascii="仿宋" w:hAnsi="仿宋" w:eastAsia="仿宋" w:cs="仿宋"/>
                <w:szCs w:val="21"/>
                <w:lang w:eastAsia="zh-CN"/>
              </w:rPr>
              <w:t>区委宣传部</w:t>
            </w: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区科学技术工业信息化局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杨传锋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8</w:t>
            </w:r>
          </w:p>
        </w:tc>
        <w:tc>
          <w:tcPr>
            <w:tcW w:w="1134"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勤务保障</w:t>
            </w:r>
          </w:p>
        </w:tc>
        <w:tc>
          <w:tcPr>
            <w:tcW w:w="1155"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突发事件牵头单位</w:t>
            </w: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市公安局琼山分局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郑家勤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32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区卫生健康委员会</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李菁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32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区人民武装部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spacing w:line="600" w:lineRule="exact"/>
              <w:jc w:val="center"/>
              <w:rPr>
                <w:rFonts w:hint="eastAsia" w:ascii="仿宋" w:hAnsi="仿宋" w:eastAsia="仿宋" w:cs="仿宋"/>
                <w:szCs w:val="21"/>
              </w:rPr>
            </w:pPr>
            <w:r>
              <w:rPr>
                <w:rFonts w:hint="eastAsia" w:ascii="仿宋" w:hAnsi="仿宋" w:eastAsia="仿宋" w:cs="仿宋"/>
                <w:szCs w:val="21"/>
              </w:rPr>
              <w:t>9</w:t>
            </w:r>
          </w:p>
        </w:tc>
        <w:tc>
          <w:tcPr>
            <w:tcW w:w="1134" w:type="dxa"/>
            <w:vMerge w:val="restart"/>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专家保障</w:t>
            </w:r>
          </w:p>
        </w:tc>
        <w:tc>
          <w:tcPr>
            <w:tcW w:w="1155" w:type="dxa"/>
            <w:vMerge w:val="restart"/>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突发事件牵头单位</w:t>
            </w: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区应急管理局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val="en-US" w:eastAsia="zh-CN"/>
              </w:rPr>
              <w:t>柯兴昌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lang w:eastAsia="zh-CN"/>
              </w:rPr>
            </w:pPr>
            <w:r>
              <w:rPr>
                <w:rFonts w:hint="eastAsia" w:ascii="仿宋" w:hAnsi="仿宋" w:eastAsia="仿宋" w:cs="仿宋"/>
                <w:szCs w:val="21"/>
                <w:lang w:eastAsia="zh-CN"/>
              </w:rPr>
              <w:t>区科学技术工业信息化局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杨传锋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区教育局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陈育胜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hint="eastAsia" w:ascii="仿宋" w:hAnsi="仿宋" w:eastAsia="仿宋" w:cs="仿宋"/>
                <w:szCs w:val="21"/>
              </w:rPr>
            </w:pPr>
          </w:p>
        </w:tc>
        <w:tc>
          <w:tcPr>
            <w:tcW w:w="1134" w:type="dxa"/>
            <w:vMerge w:val="continue"/>
            <w:vAlign w:val="center"/>
          </w:tcPr>
          <w:p>
            <w:pPr>
              <w:spacing w:line="320" w:lineRule="exact"/>
              <w:jc w:val="center"/>
              <w:rPr>
                <w:rFonts w:hint="eastAsia" w:ascii="仿宋" w:hAnsi="仿宋" w:eastAsia="仿宋" w:cs="仿宋"/>
                <w:szCs w:val="21"/>
              </w:rPr>
            </w:pPr>
          </w:p>
        </w:tc>
        <w:tc>
          <w:tcPr>
            <w:tcW w:w="1155" w:type="dxa"/>
            <w:vMerge w:val="continue"/>
            <w:vAlign w:val="center"/>
          </w:tcPr>
          <w:p>
            <w:pPr>
              <w:spacing w:line="320" w:lineRule="exact"/>
              <w:jc w:val="center"/>
              <w:rPr>
                <w:rFonts w:hint="eastAsia"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省各专业专家库</w:t>
            </w:r>
          </w:p>
        </w:tc>
        <w:tc>
          <w:tcPr>
            <w:tcW w:w="1350" w:type="dxa"/>
            <w:vAlign w:val="center"/>
          </w:tcPr>
          <w:p>
            <w:pPr>
              <w:spacing w:line="32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spacing w:line="600" w:lineRule="exact"/>
              <w:jc w:val="center"/>
              <w:rPr>
                <w:rFonts w:ascii="仿宋" w:hAnsi="仿宋" w:eastAsia="仿宋" w:cs="仿宋"/>
                <w:szCs w:val="21"/>
              </w:rPr>
            </w:pPr>
          </w:p>
        </w:tc>
        <w:tc>
          <w:tcPr>
            <w:tcW w:w="1134" w:type="dxa"/>
            <w:vMerge w:val="continue"/>
            <w:vAlign w:val="center"/>
          </w:tcPr>
          <w:p>
            <w:pPr>
              <w:spacing w:line="320" w:lineRule="exact"/>
              <w:jc w:val="center"/>
              <w:rPr>
                <w:rFonts w:ascii="仿宋" w:hAnsi="仿宋" w:eastAsia="仿宋" w:cs="仿宋"/>
                <w:szCs w:val="21"/>
              </w:rPr>
            </w:pPr>
          </w:p>
        </w:tc>
        <w:tc>
          <w:tcPr>
            <w:tcW w:w="1155" w:type="dxa"/>
            <w:vMerge w:val="continue"/>
            <w:vAlign w:val="center"/>
          </w:tcPr>
          <w:p>
            <w:pPr>
              <w:spacing w:line="320" w:lineRule="exact"/>
              <w:jc w:val="center"/>
              <w:rPr>
                <w:rFonts w:ascii="仿宋" w:hAnsi="仿宋" w:eastAsia="仿宋" w:cs="仿宋"/>
                <w:szCs w:val="21"/>
              </w:rPr>
            </w:pPr>
          </w:p>
        </w:tc>
        <w:tc>
          <w:tcPr>
            <w:tcW w:w="2371" w:type="dxa"/>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省直驻琼山区单位</w:t>
            </w:r>
          </w:p>
        </w:tc>
        <w:tc>
          <w:tcPr>
            <w:tcW w:w="1350" w:type="dxa"/>
            <w:vAlign w:val="center"/>
          </w:tcPr>
          <w:p>
            <w:pPr>
              <w:spacing w:line="320" w:lineRule="exact"/>
              <w:jc w:val="center"/>
              <w:rPr>
                <w:rFonts w:ascii="仿宋" w:hAnsi="仿宋" w:eastAsia="仿宋" w:cs="仿宋"/>
                <w:szCs w:val="21"/>
              </w:rPr>
            </w:pPr>
          </w:p>
        </w:tc>
      </w:tr>
    </w:tbl>
    <w:p>
      <w:pPr>
        <w:spacing w:line="360" w:lineRule="auto"/>
        <w:outlineLvl w:val="0"/>
        <w:rPr>
          <w:rFonts w:ascii="黑体" w:hAnsi="黑体" w:eastAsia="黑体" w:cs="仿宋"/>
          <w:sz w:val="32"/>
          <w:szCs w:val="32"/>
        </w:rPr>
        <w:sectPr>
          <w:footerReference r:id="rId4" w:type="default"/>
          <w:pgSz w:w="11906" w:h="16838"/>
          <w:pgMar w:top="1587" w:right="1417" w:bottom="1587" w:left="1417" w:header="851" w:footer="992" w:gutter="0"/>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sz w:val="32"/>
          <w:szCs w:val="32"/>
        </w:rPr>
      </w:pPr>
      <w:bookmarkStart w:id="200" w:name="_Toc14423"/>
      <w:r>
        <w:rPr>
          <w:rFonts w:hint="eastAsia" w:ascii="黑体" w:hAnsi="黑体" w:eastAsia="黑体" w:cs="黑体"/>
          <w:sz w:val="32"/>
          <w:szCs w:val="32"/>
        </w:rPr>
        <w:t>附件3</w:t>
      </w:r>
      <w:bookmarkStart w:id="201" w:name="_Toc21974"/>
      <w:bookmarkStart w:id="202" w:name="_Toc5655"/>
      <w:r>
        <w:rPr>
          <w:rFonts w:hint="eastAsia" w:ascii="黑体" w:hAnsi="黑体" w:eastAsia="黑体" w:cs="黑体"/>
          <w:sz w:val="32"/>
          <w:szCs w:val="32"/>
        </w:rPr>
        <w:t>琼山区自然灾害类专项指挥机构组织框架</w:t>
      </w:r>
      <w:bookmarkEnd w:id="200"/>
      <w:bookmarkEnd w:id="201"/>
      <w:bookmarkEnd w:id="202"/>
    </w:p>
    <w:p>
      <w:pPr>
        <w:jc w:val="center"/>
        <w:rPr>
          <w:b/>
          <w:bCs/>
          <w:sz w:val="44"/>
          <w:szCs w:val="44"/>
        </w:rPr>
      </w:pPr>
      <w:r>
        <w:rPr>
          <w:sz w:val="44"/>
        </w:rPr>
        <mc:AlternateContent>
          <mc:Choice Requires="wpg">
            <w:drawing>
              <wp:anchor distT="0" distB="0" distL="114300" distR="114300" simplePos="0" relativeHeight="251659264" behindDoc="0" locked="0" layoutInCell="1" allowOverlap="1">
                <wp:simplePos x="0" y="0"/>
                <wp:positionH relativeFrom="column">
                  <wp:posOffset>-355600</wp:posOffset>
                </wp:positionH>
                <wp:positionV relativeFrom="paragraph">
                  <wp:posOffset>137160</wp:posOffset>
                </wp:positionV>
                <wp:extent cx="9198610" cy="4595495"/>
                <wp:effectExtent l="4445" t="4445" r="17145" b="10160"/>
                <wp:wrapNone/>
                <wp:docPr id="267" name="组合 267"/>
                <wp:cNvGraphicFramePr/>
                <a:graphic xmlns:a="http://schemas.openxmlformats.org/drawingml/2006/main">
                  <a:graphicData uri="http://schemas.microsoft.com/office/word/2010/wordprocessingGroup">
                    <wpg:wgp>
                      <wpg:cNvGrpSpPr/>
                      <wpg:grpSpPr>
                        <a:xfrm>
                          <a:off x="0" y="0"/>
                          <a:ext cx="9198610" cy="4595283"/>
                          <a:chOff x="6225" y="2922"/>
                          <a:chExt cx="15248" cy="6610"/>
                        </a:xfrm>
                      </wpg:grpSpPr>
                      <wps:wsp>
                        <wps:cNvPr id="571" name="直接连接符 28"/>
                        <wps:cNvCnPr/>
                        <wps:spPr>
                          <a:xfrm>
                            <a:off x="19770" y="7525"/>
                            <a:ext cx="0" cy="650"/>
                          </a:xfrm>
                          <a:prstGeom prst="line">
                            <a:avLst/>
                          </a:prstGeom>
                        </wps:spPr>
                        <wps:style>
                          <a:lnRef idx="2">
                            <a:schemeClr val="dk1"/>
                          </a:lnRef>
                          <a:fillRef idx="0">
                            <a:schemeClr val="dk1"/>
                          </a:fillRef>
                          <a:effectRef idx="1">
                            <a:schemeClr val="dk1"/>
                          </a:effectRef>
                          <a:fontRef idx="minor">
                            <a:schemeClr val="tx1"/>
                          </a:fontRef>
                        </wps:style>
                        <wps:bodyPr/>
                      </wps:wsp>
                      <wpg:grpSp>
                        <wpg:cNvPr id="75" name="组合 75"/>
                        <wpg:cNvGrpSpPr/>
                        <wpg:grpSpPr>
                          <a:xfrm>
                            <a:off x="6225" y="2922"/>
                            <a:ext cx="15249" cy="6611"/>
                            <a:chOff x="6225" y="2922"/>
                            <a:chExt cx="15249" cy="6611"/>
                          </a:xfrm>
                        </wpg:grpSpPr>
                        <wpg:grpSp>
                          <wpg:cNvPr id="70" name="组合 70"/>
                          <wpg:cNvGrpSpPr/>
                          <wpg:grpSpPr>
                            <a:xfrm>
                              <a:off x="7849" y="2922"/>
                              <a:ext cx="11933" cy="3395"/>
                              <a:chOff x="7849" y="2922"/>
                              <a:chExt cx="11933" cy="3395"/>
                            </a:xfrm>
                          </wpg:grpSpPr>
                          <wps:wsp>
                            <wps:cNvPr id="556" name="文本框 1"/>
                            <wps:cNvSpPr txBox="1"/>
                            <wps:spPr>
                              <a:xfrm>
                                <a:off x="12125" y="2922"/>
                                <a:ext cx="2717"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区长/分管副区长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7" name="文本框 4"/>
                            <wps:cNvSpPr txBox="1"/>
                            <wps:spPr>
                              <a:xfrm>
                                <a:off x="12409" y="4035"/>
                                <a:ext cx="2239"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区应急局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8" name="文本框 6"/>
                            <wps:cNvSpPr txBox="1"/>
                            <wps:spPr>
                              <a:xfrm>
                                <a:off x="8917" y="4979"/>
                                <a:ext cx="3155"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区政府新闻</w:t>
                                  </w:r>
                                  <w:r>
                                    <w:rPr>
                                      <w:rFonts w:hint="eastAsia"/>
                                      <w:b/>
                                      <w:bCs/>
                                      <w:sz w:val="30"/>
                                      <w:szCs w:val="30"/>
                                      <w:lang w:eastAsia="zh-CN"/>
                                    </w:rPr>
                                    <w:t>发言</w:t>
                                  </w:r>
                                  <w:r>
                                    <w:rPr>
                                      <w:rFonts w:hint="eastAsia"/>
                                      <w:b/>
                                      <w:bCs/>
                                      <w:sz w:val="30"/>
                                      <w:szCs w:val="30"/>
                                    </w:rPr>
                                    <w:t>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9" name="文本框 7"/>
                            <wps:cNvSpPr txBox="1"/>
                            <wps:spPr>
                              <a:xfrm>
                                <a:off x="14970" y="4978"/>
                                <a:ext cx="343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工作指导组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0" name="直接连接符 8"/>
                            <wps:cNvCnPr/>
                            <wps:spPr>
                              <a:xfrm flipH="1">
                                <a:off x="13519" y="4673"/>
                                <a:ext cx="9" cy="1629"/>
                              </a:xfrm>
                              <a:prstGeom prst="line">
                                <a:avLst/>
                              </a:prstGeom>
                            </wps:spPr>
                            <wps:style>
                              <a:lnRef idx="3">
                                <a:schemeClr val="dk1"/>
                              </a:lnRef>
                              <a:fillRef idx="0">
                                <a:schemeClr val="dk1"/>
                              </a:fillRef>
                              <a:effectRef idx="2">
                                <a:schemeClr val="dk1"/>
                              </a:effectRef>
                              <a:fontRef idx="minor">
                                <a:schemeClr val="tx1"/>
                              </a:fontRef>
                            </wps:style>
                            <wps:bodyPr/>
                          </wps:wsp>
                          <wps:wsp>
                            <wps:cNvPr id="561" name="直接箭头连接符 9"/>
                            <wps:cNvCnPr/>
                            <wps:spPr>
                              <a:xfrm>
                                <a:off x="12086" y="5312"/>
                                <a:ext cx="2884" cy="5"/>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562" name="直接连接符 10"/>
                            <wps:cNvCnPr/>
                            <wps:spPr>
                              <a:xfrm>
                                <a:off x="7849" y="6317"/>
                                <a:ext cx="11933" cy="0"/>
                              </a:xfrm>
                              <a:prstGeom prst="line">
                                <a:avLst/>
                              </a:prstGeom>
                            </wps:spPr>
                            <wps:style>
                              <a:lnRef idx="3">
                                <a:schemeClr val="dk1"/>
                              </a:lnRef>
                              <a:fillRef idx="0">
                                <a:schemeClr val="dk1"/>
                              </a:fillRef>
                              <a:effectRef idx="2">
                                <a:schemeClr val="dk1"/>
                              </a:effectRef>
                              <a:fontRef idx="minor">
                                <a:schemeClr val="tx1"/>
                              </a:fontRef>
                            </wps:style>
                            <wps:bodyPr/>
                          </wps:wsp>
                          <wps:wsp>
                            <wps:cNvPr id="567" name="直接箭头连接符 22"/>
                            <wps:cNvCnPr/>
                            <wps:spPr>
                              <a:xfrm>
                                <a:off x="13528" y="3561"/>
                                <a:ext cx="0" cy="474"/>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g:grpSp>
                        <wpg:grpSp>
                          <wpg:cNvPr id="71" name="组合 71"/>
                          <wpg:cNvGrpSpPr/>
                          <wpg:grpSpPr>
                            <a:xfrm>
                              <a:off x="6225" y="6318"/>
                              <a:ext cx="3204" cy="3215"/>
                              <a:chOff x="6225" y="6318"/>
                              <a:chExt cx="3204" cy="3215"/>
                            </a:xfrm>
                          </wpg:grpSpPr>
                          <wps:wsp>
                            <wps:cNvPr id="554" name="文本框 15"/>
                            <wps:cNvSpPr txBox="1"/>
                            <wps:spPr>
                              <a:xfrm>
                                <a:off x="6990"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指挥调度组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3" name="直接箭头连接符 11"/>
                            <wps:cNvCnPr/>
                            <wps:spPr>
                              <a:xfrm>
                                <a:off x="7864"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568" name="直接连接符 25"/>
                            <wps:cNvCnPr/>
                            <wps:spPr>
                              <a:xfrm>
                                <a:off x="7815"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572" name="文本框 29"/>
                            <wps:cNvSpPr txBox="1"/>
                            <wps:spPr>
                              <a:xfrm>
                                <a:off x="622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rPr>
                                      <w:sz w:val="18"/>
                                      <w:szCs w:val="18"/>
                                    </w:rPr>
                                  </w:pPr>
                                  <w:r>
                                    <w:rPr>
                                      <w:rFonts w:hint="eastAsia"/>
                                      <w:sz w:val="18"/>
                                      <w:szCs w:val="18"/>
                                    </w:rPr>
                                    <w:t>成员单位</w:t>
                                  </w:r>
                                </w:p>
                                <w:p>
                                  <w:pPr>
                                    <w:spacing w:line="220" w:lineRule="exact"/>
                                    <w:rPr>
                                      <w:sz w:val="18"/>
                                      <w:szCs w:val="18"/>
                                    </w:rPr>
                                  </w:pPr>
                                  <w:r>
                                    <w:rPr>
                                      <w:rFonts w:hint="eastAsia"/>
                                      <w:sz w:val="18"/>
                                      <w:szCs w:val="18"/>
                                    </w:rPr>
                                    <w:t>协调单元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8" name="直接箭头连接符 47"/>
                            <wps:cNvCnPr/>
                            <wps:spPr>
                              <a:xfrm>
                                <a:off x="7359" y="817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589" name="直接箭头连接符 48"/>
                            <wps:cNvCnPr/>
                            <wps:spPr>
                              <a:xfrm>
                                <a:off x="7359" y="922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8" name="文本框 29"/>
                            <wps:cNvSpPr txBox="1"/>
                            <wps:spPr>
                              <a:xfrm>
                                <a:off x="829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队伍调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9"/>
                            <wps:cNvSpPr txBox="1"/>
                            <wps:spPr>
                              <a:xfrm>
                                <a:off x="622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物资调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9"/>
                            <wps:cNvSpPr txBox="1"/>
                            <wps:spPr>
                              <a:xfrm>
                                <a:off x="829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装备调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74" name="组合 74"/>
                          <wpg:cNvGrpSpPr/>
                          <wpg:grpSpPr>
                            <a:xfrm>
                              <a:off x="18030" y="6318"/>
                              <a:ext cx="3444" cy="2165"/>
                              <a:chOff x="18030" y="6318"/>
                              <a:chExt cx="3444" cy="2165"/>
                            </a:xfrm>
                          </wpg:grpSpPr>
                          <wps:wsp>
                            <wps:cNvPr id="552" name="文本框 21"/>
                            <wps:cNvSpPr txBox="1"/>
                            <wps:spPr>
                              <a:xfrm>
                                <a:off x="18923"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宣传报道组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6" name="直接箭头连接符 14"/>
                            <wps:cNvCnPr/>
                            <wps:spPr>
                              <a:xfrm>
                                <a:off x="19767"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593" name="直接箭头连接符 53"/>
                            <wps:cNvCnPr/>
                            <wps:spPr>
                              <a:xfrm>
                                <a:off x="19179" y="8172"/>
                                <a:ext cx="1161" cy="1"/>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64" name="文本框 29"/>
                            <wps:cNvSpPr txBox="1"/>
                            <wps:spPr>
                              <a:xfrm>
                                <a:off x="1803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新闻宣</w:t>
                                  </w:r>
                                </w:p>
                                <w:p>
                                  <w:pPr>
                                    <w:spacing w:line="220" w:lineRule="exact"/>
                                    <w:jc w:val="center"/>
                                    <w:rPr>
                                      <w:sz w:val="18"/>
                                      <w:szCs w:val="18"/>
                                    </w:rPr>
                                  </w:pPr>
                                  <w:r>
                                    <w:rPr>
                                      <w:rFonts w:hint="eastAsia"/>
                                      <w:sz w:val="18"/>
                                      <w:szCs w:val="18"/>
                                    </w:rPr>
                                    <w:t>传单元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文本框 29"/>
                            <wps:cNvSpPr txBox="1"/>
                            <wps:spPr>
                              <a:xfrm>
                                <a:off x="2034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媒体联</w:t>
                                  </w:r>
                                </w:p>
                                <w:p>
                                  <w:pPr>
                                    <w:spacing w:line="220" w:lineRule="exact"/>
                                    <w:jc w:val="center"/>
                                    <w:rPr>
                                      <w:sz w:val="18"/>
                                      <w:szCs w:val="18"/>
                                    </w:rPr>
                                  </w:pPr>
                                  <w:r>
                                    <w:rPr>
                                      <w:rFonts w:hint="eastAsia"/>
                                      <w:sz w:val="18"/>
                                      <w:szCs w:val="18"/>
                                    </w:rPr>
                                    <w:t>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72" name="组合 72"/>
                          <wpg:cNvGrpSpPr/>
                          <wpg:grpSpPr>
                            <a:xfrm>
                              <a:off x="10020" y="6331"/>
                              <a:ext cx="3189" cy="3202"/>
                              <a:chOff x="10020" y="6331"/>
                              <a:chExt cx="3189" cy="3202"/>
                            </a:xfrm>
                          </wpg:grpSpPr>
                          <wps:wsp>
                            <wps:cNvPr id="549" name="直接箭头连接符 50"/>
                            <wps:cNvCnPr/>
                            <wps:spPr>
                              <a:xfrm>
                                <a:off x="11184" y="922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555" name="文本框 19"/>
                            <wps:cNvSpPr txBox="1"/>
                            <wps:spPr>
                              <a:xfrm>
                                <a:off x="10798"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分析研判组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4" name="直接箭头连接符 12"/>
                            <wps:cNvCnPr/>
                            <wps:spPr>
                              <a:xfrm>
                                <a:off x="11642" y="6331"/>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569" name="直接连接符 26"/>
                            <wps:cNvCnPr/>
                            <wps:spPr>
                              <a:xfrm>
                                <a:off x="11610"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590" name="直接箭头连接符 49"/>
                            <wps:cNvCnPr/>
                            <wps:spPr>
                              <a:xfrm>
                                <a:off x="11184" y="817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56" name="文本框 29"/>
                            <wps:cNvSpPr txBox="1"/>
                            <wps:spPr>
                              <a:xfrm>
                                <a:off x="100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信息收</w:t>
                                  </w:r>
                                </w:p>
                                <w:p>
                                  <w:pPr>
                                    <w:spacing w:line="220" w:lineRule="exact"/>
                                    <w:jc w:val="center"/>
                                    <w:rPr>
                                      <w:sz w:val="18"/>
                                      <w:szCs w:val="18"/>
                                    </w:rPr>
                                  </w:pPr>
                                  <w:r>
                                    <w:rPr>
                                      <w:rFonts w:hint="eastAsia"/>
                                      <w:sz w:val="18"/>
                                      <w:szCs w:val="18"/>
                                    </w:rPr>
                                    <w:t>集单元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29"/>
                            <wps:cNvSpPr txBox="1"/>
                            <wps:spPr>
                              <a:xfrm>
                                <a:off x="1207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研判会</w:t>
                                  </w:r>
                                </w:p>
                                <w:p>
                                  <w:pPr>
                                    <w:spacing w:line="220" w:lineRule="exact"/>
                                    <w:jc w:val="center"/>
                                    <w:rPr>
                                      <w:sz w:val="18"/>
                                      <w:szCs w:val="18"/>
                                    </w:rPr>
                                  </w:pPr>
                                  <w:r>
                                    <w:rPr>
                                      <w:rFonts w:hint="eastAsia"/>
                                      <w:sz w:val="18"/>
                                      <w:szCs w:val="18"/>
                                    </w:rPr>
                                    <w:t>商</w:t>
                                  </w:r>
                                  <w:r>
                                    <w:rPr>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文本框 29"/>
                            <wps:cNvSpPr txBox="1"/>
                            <wps:spPr>
                              <a:xfrm>
                                <a:off x="100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灾情统</w:t>
                                  </w:r>
                                </w:p>
                                <w:p>
                                  <w:pPr>
                                    <w:spacing w:line="220" w:lineRule="exact"/>
                                    <w:jc w:val="center"/>
                                    <w:rPr>
                                      <w:sz w:val="18"/>
                                      <w:szCs w:val="18"/>
                                    </w:rPr>
                                  </w:pPr>
                                  <w:r>
                                    <w:rPr>
                                      <w:rFonts w:hint="eastAsia"/>
                                      <w:sz w:val="18"/>
                                      <w:szCs w:val="18"/>
                                    </w:rPr>
                                    <w:t>计单元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文本框 29"/>
                            <wps:cNvSpPr txBox="1"/>
                            <wps:spPr>
                              <a:xfrm>
                                <a:off x="1207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73" name="组合 73"/>
                          <wpg:cNvGrpSpPr/>
                          <wpg:grpSpPr>
                            <a:xfrm>
                              <a:off x="13920" y="6317"/>
                              <a:ext cx="3459" cy="3216"/>
                              <a:chOff x="13920" y="6317"/>
                              <a:chExt cx="3459" cy="3216"/>
                            </a:xfrm>
                          </wpg:grpSpPr>
                          <wps:wsp>
                            <wps:cNvPr id="551" name="文本框 20"/>
                            <wps:cNvSpPr txBox="1"/>
                            <wps:spPr>
                              <a:xfrm>
                                <a:off x="14824"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后勤保障组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5" name="直接箭头连接符 13"/>
                            <wps:cNvCnPr/>
                            <wps:spPr>
                              <a:xfrm>
                                <a:off x="15668" y="6317"/>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570" name="直接连接符 27"/>
                            <wps:cNvCnPr/>
                            <wps:spPr>
                              <a:xfrm>
                                <a:off x="15660" y="7540"/>
                                <a:ext cx="0" cy="1685"/>
                              </a:xfrm>
                              <a:prstGeom prst="line">
                                <a:avLst/>
                              </a:prstGeom>
                            </wps:spPr>
                            <wps:style>
                              <a:lnRef idx="2">
                                <a:schemeClr val="dk1"/>
                              </a:lnRef>
                              <a:fillRef idx="0">
                                <a:schemeClr val="dk1"/>
                              </a:fillRef>
                              <a:effectRef idx="1">
                                <a:schemeClr val="dk1"/>
                              </a:effectRef>
                              <a:fontRef idx="minor">
                                <a:schemeClr val="tx1"/>
                              </a:fontRef>
                            </wps:style>
                            <wps:bodyPr/>
                          </wps:wsp>
                          <wps:wsp>
                            <wps:cNvPr id="591" name="直接箭头连接符 51"/>
                            <wps:cNvCnPr/>
                            <wps:spPr>
                              <a:xfrm>
                                <a:off x="15069" y="817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592" name="直接箭头连接符 52"/>
                            <wps:cNvCnPr/>
                            <wps:spPr>
                              <a:xfrm>
                                <a:off x="15069" y="922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60" name="文本框 29"/>
                            <wps:cNvSpPr txBox="1"/>
                            <wps:spPr>
                              <a:xfrm>
                                <a:off x="139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会议保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文本框 29"/>
                            <wps:cNvSpPr txBox="1"/>
                            <wps:spPr>
                              <a:xfrm>
                                <a:off x="1624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通信保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文本框 29"/>
                            <wps:cNvSpPr txBox="1"/>
                            <wps:spPr>
                              <a:xfrm>
                                <a:off x="139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工勤保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29"/>
                            <wps:cNvSpPr txBox="1"/>
                            <wps:spPr>
                              <a:xfrm>
                                <a:off x="1624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wgp>
                  </a:graphicData>
                </a:graphic>
              </wp:anchor>
            </w:drawing>
          </mc:Choice>
          <mc:Fallback>
            <w:pict>
              <v:group id="_x0000_s1026" o:spid="_x0000_s1026" o:spt="203" style="position:absolute;left:0pt;margin-left:-28pt;margin-top:10.8pt;height:361.85pt;width:724.3pt;z-index:251659264;mso-width-relative:page;mso-height-relative:page;" coordorigin="6225,2922" coordsize="15248,6610" o:gfxdata="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">
                <o:lock v:ext="edit" aspectratio="f"/>
                <v:line id="直接连接符 28" o:spid="_x0000_s1026" o:spt="20" style="position:absolute;left:19770;top:7525;height:650;width:0;" filled="f" stroked="t" coordsize="21600,21600" o:gfxdata="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7daa/&#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group id="_x0000_s1026" o:spid="_x0000_s1026" o:spt="203" style="position:absolute;left:6225;top:2922;height:6611;width:15249;" coordorigin="6225,2922" coordsize="15249,6611"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7849;top:2922;height:3395;width:11933;" coordorigin="7849,2922" coordsize="11933,3395"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文本框 1" o:spid="_x0000_s1026" o:spt="202" type="#_x0000_t202" style="position:absolute;left:12125;top:2922;height:639;width:2717;" fillcolor="#FFFFFF [3201]" filled="t" stroked="t" coordsize="21600,21600" o:gfxdata="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D2o3b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区长/分管副区长</w:t>
                            </w:r>
                          </w:p>
                        </w:txbxContent>
                      </v:textbox>
                    </v:shape>
                    <v:shape id="文本框 4" o:spid="_x0000_s1026" o:spt="202" type="#_x0000_t202" style="position:absolute;left:12409;top:4035;height:639;width:2239;" fillcolor="#FFFFFF [3201]" filled="t" stroked="t" coordsize="21600,21600" o:gfxdata="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3ENRr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区应急局</w:t>
                            </w:r>
                          </w:p>
                        </w:txbxContent>
                      </v:textbox>
                    </v:shape>
                    <v:shape id="文本框 6" o:spid="_x0000_s1026" o:spt="202" type="#_x0000_t202" style="position:absolute;left:8917;top:4979;height:639;width:3155;" fillcolor="#FFFFFF [3201]" filled="t" stroked="t" coordsize="21600,21600" o:gfxdata="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u6ZN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区政府新闻</w:t>
                            </w:r>
                            <w:r>
                              <w:rPr>
                                <w:rFonts w:hint="eastAsia"/>
                                <w:b/>
                                <w:bCs/>
                                <w:sz w:val="30"/>
                                <w:szCs w:val="30"/>
                                <w:lang w:eastAsia="zh-CN"/>
                              </w:rPr>
                              <w:t>发言</w:t>
                            </w:r>
                            <w:r>
                              <w:rPr>
                                <w:rFonts w:hint="eastAsia"/>
                                <w:b/>
                                <w:bCs/>
                                <w:sz w:val="30"/>
                                <w:szCs w:val="30"/>
                              </w:rPr>
                              <w:t>人</w:t>
                            </w:r>
                          </w:p>
                        </w:txbxContent>
                      </v:textbox>
                    </v:shape>
                    <v:shape id="文本框 7" o:spid="_x0000_s1026" o:spt="202" type="#_x0000_t202" style="position:absolute;left:14970;top:4978;height:639;width:3438;" fillcolor="#FFFFFF [3201]" filled="t" stroked="t" coordsize="21600,21600" o:gfxdata="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aI8r7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工作指导组</w:t>
                            </w:r>
                          </w:p>
                        </w:txbxContent>
                      </v:textbox>
                    </v:shape>
                    <v:line id="直接连接符 8" o:spid="_x0000_s1026" o:spt="20" style="position:absolute;left:13519;top:4673;flip:x;height:1629;width:9;" filled="f" stroked="t" coordsize="21600,21600" o:gfxdata="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XYFnLsAAADc&#10;AAAADwAAAAAAAAABACAAAAAiAAAAZHJzL2Rvd25yZXYueG1sUEsBAhQAFAAAAAgAh07iQDMvBZ47&#10;AAAAOQAAABAAAAAAAAAAAQAgAAAACgEAAGRycy9zaGFwZXhtbC54bWxQSwUGAAAAAAYABgBbAQAA&#10;tAMAAAAA&#10;">
                      <v:fill on="f" focussize="0,0"/>
                      <v:stroke weight="1.5pt" color="#000000 [3200]" miterlimit="8" joinstyle="miter"/>
                      <v:imagedata o:title=""/>
                      <o:lock v:ext="edit" aspectratio="f"/>
                    </v:line>
                    <v:shape id="直接箭头连接符 9" o:spid="_x0000_s1026" o:spt="32" type="#_x0000_t32" style="position:absolute;left:12086;top:5312;height:5;width:2884;" filled="f" stroked="t" coordsize="21600,21600" o:gfxdata="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BhJ74A&#10;AADc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line id="直接连接符 10" o:spid="_x0000_s1026" o:spt="20" style="position:absolute;left:7849;top:6317;height:0;width:11933;" filled="f" stroked="t" coordsize="21600,21600" o:gfxdata="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UuC6/&#10;AAAA3AAAAA8AAAAAAAAAAQAgAAAAIgAAAGRycy9kb3ducmV2LnhtbFBLAQIUABQAAAAIAIdO4kAz&#10;LwWeOwAAADkAAAAQAAAAAAAAAAEAIAAAAA4BAABkcnMvc2hhcGV4bWwueG1sUEsFBgAAAAAGAAYA&#10;WwEAALgDAAAAAA==&#10;">
                      <v:fill on="f" focussize="0,0"/>
                      <v:stroke weight="1.5pt" color="#000000 [3200]" miterlimit="8" joinstyle="miter"/>
                      <v:imagedata o:title=""/>
                      <o:lock v:ext="edit" aspectratio="f"/>
                    </v:line>
                    <v:shape id="直接箭头连接符 22" o:spid="_x0000_s1026" o:spt="32" type="#_x0000_t32" style="position:absolute;left:13528;top:3561;height:474;width:0;" filled="f" stroked="t" coordsize="21600,21600" o:gfxdata="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q0Li8AAAA&#10;3A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group>
                  <v:group id="_x0000_s1026" o:spid="_x0000_s1026" o:spt="203" style="position:absolute;left:6225;top:6318;height:3215;width:3204;" coordorigin="6225,6318" coordsize="3204,321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文本框 15" o:spid="_x0000_s1026" o:spt="202" type="#_x0000_t202" style="position:absolute;left:6990;top:6993;height:532;width:1679;" fillcolor="#FFFFFF [3201]" filled="t" stroked="t" coordsize="21600,21600" o:gfxdata="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6OTMb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指挥调度组</w:t>
                            </w:r>
                          </w:p>
                        </w:txbxContent>
                      </v:textbox>
                    </v:shape>
                    <v:shape id="直接箭头连接符 11" o:spid="_x0000_s1026" o:spt="32" type="#_x0000_t32" style="position:absolute;left:7864;top:6318;height:662;width:0;" filled="f" stroked="t" coordsize="21600,21600" o:gfxdata="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HWu7sAAADc&#10;AAAADwAAAAAAAAABACAAAAAiAAAAZHJzL2Rvd25yZXYueG1sUEsBAhQAFAAAAAgAh07iQDMvBZ47&#10;AAAAOQAAABAAAAAAAAAAAQAgAAAACgEAAGRycy9zaGFwZXhtbC54bWxQSwUGAAAAAAYABgBbAQAA&#10;tAMAAAAA&#10;">
                      <v:fill on="f" focussize="0,0"/>
                      <v:stroke weight="1pt" color="#000000 [3200]" miterlimit="8" joinstyle="miter" endarrow="open"/>
                      <v:imagedata o:title=""/>
                      <o:lock v:ext="edit" aspectratio="f"/>
                    </v:shape>
                    <v:line id="直接连接符 25" o:spid="_x0000_s1026" o:spt="20" style="position:absolute;left:7815;top:7525;height:1698;width:0;" filled="f" stroked="t" coordsize="21600,21600" o:gfxdata="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K5rsAAADc&#10;AAAADwAAAAAAAAABACAAAAAiAAAAZHJzL2Rvd25yZXYueG1sUEsBAhQAFAAAAAgAh07iQDMvBZ47&#10;AAAAOQAAABAAAAAAAAAAAQAgAAAACgEAAGRycy9zaGFwZXhtbC54bWxQSwUGAAAAAAYABgBbAQAA&#10;tAMAAAAA&#10;">
                      <v:fill on="f" focussize="0,0"/>
                      <v:stroke weight="1pt" color="#000000 [3200]" miterlimit="8" joinstyle="miter"/>
                      <v:imagedata o:title=""/>
                      <o:lock v:ext="edit" aspectratio="f"/>
                    </v:line>
                    <v:shape id="文本框 29" o:spid="_x0000_s1026" o:spt="202" type="#_x0000_t202" style="position:absolute;left:6225;top:7873;height:611;width:1134;" fillcolor="#FFFFFF [3201]" filled="t" stroked="t" coordsize="21600,21600" o:gfxdata="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z8r6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rPr>
                                <w:sz w:val="18"/>
                                <w:szCs w:val="18"/>
                              </w:rPr>
                            </w:pPr>
                            <w:r>
                              <w:rPr>
                                <w:rFonts w:hint="eastAsia"/>
                                <w:sz w:val="18"/>
                                <w:szCs w:val="18"/>
                              </w:rPr>
                              <w:t>成员单位</w:t>
                            </w:r>
                          </w:p>
                          <w:p>
                            <w:pPr>
                              <w:spacing w:line="220" w:lineRule="exact"/>
                              <w:rPr>
                                <w:sz w:val="18"/>
                                <w:szCs w:val="18"/>
                              </w:rPr>
                            </w:pPr>
                            <w:r>
                              <w:rPr>
                                <w:rFonts w:hint="eastAsia"/>
                                <w:sz w:val="18"/>
                                <w:szCs w:val="18"/>
                              </w:rPr>
                              <w:t>协调单元</w:t>
                            </w:r>
                          </w:p>
                        </w:txbxContent>
                      </v:textbox>
                    </v:shape>
                    <v:shape id="直接箭头连接符 47" o:spid="_x0000_s1026" o:spt="32" type="#_x0000_t32" style="position:absolute;left:7359;top:8172;height:0;width:936;" filled="f" stroked="t" coordsize="21600,21600" o:gfxdata="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GLkC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直接箭头连接符 48" o:spid="_x0000_s1026" o:spt="32" type="#_x0000_t32" style="position:absolute;left:7359;top:9222;height:0;width:936;" filled="f" stroked="t" coordsize="21600,21600" o:gfxdata="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Ki9u/&#10;AAAA3AAAAA8AAAAAAAAAAQAgAAAAIgAAAGRycy9kb3ducmV2LnhtbFBLAQIUABQAAAAIAIdO4kAz&#10;LwWeOwAAADkAAAAQAAAAAAAAAAEAIAAAAA4BAABkcnMvc2hhcGV4bWwueG1sUEsFBgAAAAAGAAYA&#10;WwEAALgDAAAAAA==&#10;">
                      <v:fill on="f" focussize="0,0"/>
                      <v:stroke weight="1pt" color="#000000 [3200]" miterlimit="8" joinstyle="miter" startarrow="open" endarrow="open"/>
                      <v:imagedata o:title=""/>
                      <o:lock v:ext="edit" aspectratio="f"/>
                    </v:shape>
                    <v:shape id="文本框 29" o:spid="_x0000_s1026" o:spt="202" type="#_x0000_t202" style="position:absolute;left:8295;top:7873;height:611;width:1134;" fillcolor="#FFFFFF [3201]" filled="t" stroked="t" coordsize="21600,21600" o:gfxdata="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KOIL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队伍调</w:t>
                            </w:r>
                          </w:p>
                          <w:p>
                            <w:pPr>
                              <w:spacing w:line="220" w:lineRule="exact"/>
                              <w:jc w:val="center"/>
                              <w:rPr>
                                <w:sz w:val="18"/>
                                <w:szCs w:val="18"/>
                              </w:rPr>
                            </w:pPr>
                            <w:r>
                              <w:rPr>
                                <w:rFonts w:hint="eastAsia"/>
                                <w:sz w:val="18"/>
                                <w:szCs w:val="18"/>
                              </w:rPr>
                              <w:t>度单元</w:t>
                            </w:r>
                          </w:p>
                        </w:txbxContent>
                      </v:textbox>
                    </v:shape>
                    <v:shape id="文本框 29" o:spid="_x0000_s1026" o:spt="202" type="#_x0000_t202" style="position:absolute;left:6225;top:8923;height:611;width:1134;" fillcolor="#FFFFFF [3201]" filled="t" stroked="t" coordsize="21600,21600" o:gfxdata="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JK1uy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物资调</w:t>
                            </w:r>
                          </w:p>
                          <w:p>
                            <w:pPr>
                              <w:spacing w:line="220" w:lineRule="exact"/>
                              <w:jc w:val="center"/>
                              <w:rPr>
                                <w:sz w:val="18"/>
                                <w:szCs w:val="18"/>
                              </w:rPr>
                            </w:pPr>
                            <w:r>
                              <w:rPr>
                                <w:rFonts w:hint="eastAsia"/>
                                <w:sz w:val="18"/>
                                <w:szCs w:val="18"/>
                              </w:rPr>
                              <w:t>度单元</w:t>
                            </w:r>
                          </w:p>
                        </w:txbxContent>
                      </v:textbox>
                    </v:shape>
                    <v:shape id="文本框 29" o:spid="_x0000_s1026" o:spt="202" type="#_x0000_t202" style="position:absolute;left:8295;top:8923;height:611;width:1134;" fillcolor="#FFFFFF [3201]"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装备调</w:t>
                            </w:r>
                          </w:p>
                          <w:p>
                            <w:pPr>
                              <w:spacing w:line="220" w:lineRule="exact"/>
                              <w:jc w:val="center"/>
                              <w:rPr>
                                <w:sz w:val="18"/>
                                <w:szCs w:val="18"/>
                              </w:rPr>
                            </w:pPr>
                            <w:r>
                              <w:rPr>
                                <w:rFonts w:hint="eastAsia"/>
                                <w:sz w:val="18"/>
                                <w:szCs w:val="18"/>
                              </w:rPr>
                              <w:t>度单元</w:t>
                            </w:r>
                          </w:p>
                        </w:txbxContent>
                      </v:textbox>
                    </v:shape>
                  </v:group>
                  <v:group id="_x0000_s1026" o:spid="_x0000_s1026" o:spt="203" style="position:absolute;left:18030;top:6318;height:2165;width:3444;" coordorigin="18030,6318" coordsize="3444,2165"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文本框 21" o:spid="_x0000_s1026" o:spt="202" type="#_x0000_t202" style="position:absolute;left:18923;top:6993;height:532;width:1679;" fillcolor="#FFFFFF [3201]" filled="t" stroked="t" coordsize="21600,21600" o:gfxdata="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wau3r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宣传报道组</w:t>
                            </w:r>
                          </w:p>
                        </w:txbxContent>
                      </v:textbox>
                    </v:shape>
                    <v:shape id="直接箭头连接符 14" o:spid="_x0000_s1026" o:spt="32" type="#_x0000_t32" style="position:absolute;left:19767;top:6318;height:662;width:0;" filled="f" stroked="t" coordsize="21600,21600" o:gfxdata="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nUjvQAA&#10;ANwAAAAPAAAAAAAAAAEAIAAAACIAAABkcnMvZG93bnJldi54bWxQSwECFAAUAAAACACHTuJAMy8F&#10;njsAAAA5AAAAEAAAAAAAAAABACAAAAAMAQAAZHJzL3NoYXBleG1sLnhtbFBLBQYAAAAABgAGAFsB&#10;AAC2AwAAAAA=&#10;">
                      <v:fill on="f" focussize="0,0"/>
                      <v:stroke weight="1pt" color="#000000 [3200]" miterlimit="8" joinstyle="miter" endarrow="open"/>
                      <v:imagedata o:title=""/>
                      <o:lock v:ext="edit" aspectratio="f"/>
                    </v:shape>
                    <v:shape id="直接箭头连接符 53" o:spid="_x0000_s1026" o:spt="32" type="#_x0000_t32" style="position:absolute;left:19179;top:8172;height:1;width:1161;" filled="f" stroked="t" coordsize="21600,21600" o:gfxdata="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7Kuy/&#10;AAAA3AAAAA8AAAAAAAAAAQAgAAAAIgAAAGRycy9kb3ducmV2LnhtbFBLAQIUABQAAAAIAIdO4kAz&#10;LwWeOwAAADkAAAAQAAAAAAAAAAEAIAAAAA4BAABkcnMvc2hhcGV4bWwueG1sUEsFBgAAAAAGAAYA&#10;WwEAALgDAAAAAA==&#10;">
                      <v:fill on="f" focussize="0,0"/>
                      <v:stroke weight="1pt" color="#000000 [3200]" miterlimit="8" joinstyle="miter" startarrow="open" endarrow="open"/>
                      <v:imagedata o:title=""/>
                      <o:lock v:ext="edit" aspectratio="f"/>
                    </v:shape>
                    <v:shape id="文本框 29" o:spid="_x0000_s1026" o:spt="202" type="#_x0000_t202" style="position:absolute;left:18030;top:7873;height:611;width:1134;" fillcolor="#FFFFFF [3201]" filled="t" stroked="t" coordsize="21600,21600" o:gfxdata="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yfdY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新闻宣</w:t>
                            </w:r>
                          </w:p>
                          <w:p>
                            <w:pPr>
                              <w:spacing w:line="220" w:lineRule="exact"/>
                              <w:jc w:val="center"/>
                              <w:rPr>
                                <w:sz w:val="18"/>
                                <w:szCs w:val="18"/>
                              </w:rPr>
                            </w:pPr>
                            <w:r>
                              <w:rPr>
                                <w:rFonts w:hint="eastAsia"/>
                                <w:sz w:val="18"/>
                                <w:szCs w:val="18"/>
                              </w:rPr>
                              <w:t>传单元</w:t>
                            </w:r>
                          </w:p>
                        </w:txbxContent>
                      </v:textbox>
                    </v:shape>
                    <v:shape id="文本框 29" o:spid="_x0000_s1026" o:spt="202" type="#_x0000_t202" style="position:absolute;left:20340;top:7873;height:611;width:1134;" fillcolor="#FFFFFF [3201]" filled="t" stroked="t" coordsize="21600,21600" o:gfxdata="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hVLD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媒体联</w:t>
                            </w:r>
                          </w:p>
                          <w:p>
                            <w:pPr>
                              <w:spacing w:line="220" w:lineRule="exact"/>
                              <w:jc w:val="center"/>
                              <w:rPr>
                                <w:sz w:val="18"/>
                                <w:szCs w:val="18"/>
                              </w:rPr>
                            </w:pPr>
                            <w:r>
                              <w:rPr>
                                <w:rFonts w:hint="eastAsia"/>
                                <w:sz w:val="18"/>
                                <w:szCs w:val="18"/>
                              </w:rPr>
                              <w:t>络单元</w:t>
                            </w:r>
                          </w:p>
                        </w:txbxContent>
                      </v:textbox>
                    </v:shape>
                  </v:group>
                  <v:group id="_x0000_s1026" o:spid="_x0000_s1026" o:spt="203" style="position:absolute;left:10020;top:6331;height:3202;width:3189;" coordorigin="10020,6331" coordsize="3189,3202"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直接箭头连接符 50" o:spid="_x0000_s1026" o:spt="32" type="#_x0000_t32" style="position:absolute;left:11184;top:9222;height:0;width:876;" filled="f" stroked="t" coordsize="21600,21600" o:gfxdata="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VzMUG/&#10;AAAA3AAAAA8AAAAAAAAAAQAgAAAAIgAAAGRycy9kb3ducmV2LnhtbFBLAQIUABQAAAAIAIdO4kAz&#10;LwWeOwAAADkAAAAQAAAAAAAAAAEAIAAAAA4BAABkcnMvc2hhcGV4bWwueG1sUEsFBgAAAAAGAAYA&#10;WwEAALgDAAAAAA==&#10;">
                      <v:fill on="f" focussize="0,0"/>
                      <v:stroke weight="1pt" color="#000000 [3200]" miterlimit="8" joinstyle="miter" startarrow="open" endarrow="open"/>
                      <v:imagedata o:title=""/>
                      <o:lock v:ext="edit" aspectratio="f"/>
                    </v:shape>
                    <v:shape id="文本框 19" o:spid="_x0000_s1026" o:spt="202" type="#_x0000_t202" style="position:absolute;left:10798;top:6993;height:532;width:1679;" fillcolor="#FFFFFF [3201]" filled="t" stroked="t" coordsize="21600,21600" o:gfxdata="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82qr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分析研判组</w:t>
                            </w:r>
                          </w:p>
                        </w:txbxContent>
                      </v:textbox>
                    </v:shape>
                    <v:shape id="直接箭头连接符 12" o:spid="_x0000_s1026" o:spt="32" type="#_x0000_t32" style="position:absolute;left:11642;top:6331;height:662;width:0;" filled="f" stroked="t" coordsize="21600,21600" o:gfxdata="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PhOz7sAAADc&#10;AAAADwAAAAAAAAABACAAAAAiAAAAZHJzL2Rvd25yZXYueG1sUEsBAhQAFAAAAAgAh07iQDMvBZ47&#10;AAAAOQAAABAAAAAAAAAAAQAgAAAACgEAAGRycy9zaGFwZXhtbC54bWxQSwUGAAAAAAYABgBbAQAA&#10;tAMAAAAA&#10;">
                      <v:fill on="f" focussize="0,0"/>
                      <v:stroke weight="1pt" color="#000000 [3200]" miterlimit="8" joinstyle="miter" endarrow="open"/>
                      <v:imagedata o:title=""/>
                      <o:lock v:ext="edit" aspectratio="f"/>
                    </v:shape>
                    <v:line id="直接连接符 26" o:spid="_x0000_s1026" o:spt="20" style="position:absolute;left:11610;top:7525;height:1698;width:0;" filled="f" stroked="t" coordsize="21600,21600" o:gfxdata="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VO99&#10;wAAAANwAAAAPAAAAAAAAAAEAIAAAACIAAABkcnMvZG93bnJldi54bWxQSwECFAAUAAAACACHTuJA&#10;My8FnjsAAAA5AAAAEAAAAAAAAAABACAAAAAPAQAAZHJzL3NoYXBleG1sLnhtbFBLBQYAAAAABgAG&#10;AFsBAAC5AwAAAAA=&#10;">
                      <v:fill on="f" focussize="0,0"/>
                      <v:stroke weight="1pt" color="#000000 [3200]" miterlimit="8" joinstyle="miter"/>
                      <v:imagedata o:title=""/>
                      <o:lock v:ext="edit" aspectratio="f"/>
                    </v:line>
                    <v:shape id="直接箭头连接符 49" o:spid="_x0000_s1026" o:spt="32" type="#_x0000_t32" style="position:absolute;left:11184;top:8172;height:0;width:876;" filled="f" stroked="t" coordsize="21600,21600" o:gfxdata="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ptJu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文本框 29" o:spid="_x0000_s1026" o:spt="202" type="#_x0000_t202" style="position:absolute;left:10020;top:7873;height:611;width:1134;" fillcolor="#FFFFFF [3201]" filled="t" stroked="t" coordsize="21600,21600" o:gfxdata="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OwYJ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信息收</w:t>
                            </w:r>
                          </w:p>
                          <w:p>
                            <w:pPr>
                              <w:spacing w:line="220" w:lineRule="exact"/>
                              <w:jc w:val="center"/>
                              <w:rPr>
                                <w:sz w:val="18"/>
                                <w:szCs w:val="18"/>
                              </w:rPr>
                            </w:pPr>
                            <w:r>
                              <w:rPr>
                                <w:rFonts w:hint="eastAsia"/>
                                <w:sz w:val="18"/>
                                <w:szCs w:val="18"/>
                              </w:rPr>
                              <w:t>集单元</w:t>
                            </w:r>
                          </w:p>
                        </w:txbxContent>
                      </v:textbox>
                    </v:shape>
                    <v:shape id="文本框 29" o:spid="_x0000_s1026" o:spt="202" type="#_x0000_t202" style="position:absolute;left:12075;top:7873;height:611;width:1134;" fillcolor="#FFFFFF [3201]" filled="t" stroked="t" coordsize="21600,21600" o:gfxdata="UEsDBAoAAAAAAIdO4kAAAAAAAAAAAAAAAAAEAAAAZHJzL1BLAwQUAAAACACHTuJA5XejkrcAAADb&#10;AAAADwAAAGRycy9kb3ducmV2LnhtbEWPzQrCMBCE74LvEFbwpqmKP1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d6OS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研判会</w:t>
                            </w:r>
                          </w:p>
                          <w:p>
                            <w:pPr>
                              <w:spacing w:line="220" w:lineRule="exact"/>
                              <w:jc w:val="center"/>
                              <w:rPr>
                                <w:sz w:val="18"/>
                                <w:szCs w:val="18"/>
                              </w:rPr>
                            </w:pPr>
                            <w:r>
                              <w:rPr>
                                <w:rFonts w:hint="eastAsia"/>
                                <w:sz w:val="18"/>
                                <w:szCs w:val="18"/>
                              </w:rPr>
                              <w:t>商</w:t>
                            </w:r>
                            <w:r>
                              <w:rPr>
                                <w:sz w:val="18"/>
                                <w:szCs w:val="18"/>
                              </w:rPr>
                              <w:t>单元</w:t>
                            </w:r>
                          </w:p>
                        </w:txbxContent>
                      </v:textbox>
                    </v:shape>
                    <v:shape id="文本框 29" o:spid="_x0000_s1026" o:spt="202" type="#_x0000_t202" style="position:absolute;left:10020;top:8923;height:611;width:1134;" fillcolor="#FFFFFF [3201]" filled="t" stroked="t" coordsize="21600,21600" o:gfxdata="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6Dfg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灾情统</w:t>
                            </w:r>
                          </w:p>
                          <w:p>
                            <w:pPr>
                              <w:spacing w:line="220" w:lineRule="exact"/>
                              <w:jc w:val="center"/>
                              <w:rPr>
                                <w:sz w:val="18"/>
                                <w:szCs w:val="18"/>
                              </w:rPr>
                            </w:pPr>
                            <w:r>
                              <w:rPr>
                                <w:rFonts w:hint="eastAsia"/>
                                <w:sz w:val="18"/>
                                <w:szCs w:val="18"/>
                              </w:rPr>
                              <w:t>计单元</w:t>
                            </w:r>
                          </w:p>
                        </w:txbxContent>
                      </v:textbox>
                    </v:shape>
                    <v:shape id="文本框 29" o:spid="_x0000_s1026" o:spt="202" type="#_x0000_t202" style="position:absolute;left:12075;top:8923;height:611;width:1134;" fillcolor="#FFFFFF [3201]" filled="t" stroked="t" coordsize="21600,21600" o:gfxdata="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7pJJ7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v:textbox>
                    </v:shape>
                  </v:group>
                  <v:group id="_x0000_s1026" o:spid="_x0000_s1026" o:spt="203" style="position:absolute;left:13920;top:6317;height:3216;width:3459;" coordorigin="13920,6317" coordsize="3459,3216"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shape id="文本框 20" o:spid="_x0000_s1026" o:spt="202" type="#_x0000_t202" style="position:absolute;left:14824;top:6993;height:532;width:1679;" fillcolor="#FFFFFF [3201]" filled="t" stroked="t" coordsize="21600,21600" o:gfxdata="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9Qwqb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后勤保障组</w:t>
                            </w:r>
                          </w:p>
                        </w:txbxContent>
                      </v:textbox>
                    </v:shape>
                    <v:shape id="直接箭头连接符 13" o:spid="_x0000_s1026" o:spt="32" type="#_x0000_t32" style="position:absolute;left:15668;top:6317;height:662;width:0;" filled="f" stroked="t" coordsize="21600,21600" o:gfxdata="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7TrVLsAAADc&#10;AAAADwAAAAAAAAABACAAAAAiAAAAZHJzL2Rvd25yZXYueG1sUEsBAhQAFAAAAAgAh07iQDMvBZ47&#10;AAAAOQAAABAAAAAAAAAAAQAgAAAACgEAAGRycy9zaGFwZXhtbC54bWxQSwUGAAAAAAYABgBbAQAA&#10;tAMAAAAA&#10;">
                      <v:fill on="f" focussize="0,0"/>
                      <v:stroke weight="1pt" color="#000000 [3200]" miterlimit="8" joinstyle="miter" endarrow="open"/>
                      <v:imagedata o:title=""/>
                      <o:lock v:ext="edit" aspectratio="f"/>
                    </v:shape>
                    <v:line id="直接连接符 27" o:spid="_x0000_s1026" o:spt="20" style="position:absolute;left:15660;top:7540;height:1685;width:0;" filled="f" stroked="t" coordsize="21600,21600" o:gfxdata="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30D28AAAA&#10;3A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line>
                    <v:shape id="直接箭头连接符 51" o:spid="_x0000_s1026" o:spt="32" type="#_x0000_t32" style="position:absolute;left:15069;top:8172;height:0;width:1176;" filled="f" stroked="t" coordsize="21600,21600" o:gfxdata="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lEQC/&#10;AAAA3AAAAA8AAAAAAAAAAQAgAAAAIgAAAGRycy9kb3ducmV2LnhtbFBLAQIUABQAAAAIAIdO4kAz&#10;LwWeOwAAADkAAAAQAAAAAAAAAAEAIAAAAA4BAABkcnMvc2hhcGV4bWwueG1sUEsFBgAAAAAGAAYA&#10;WwEAALgDAAAAAA==&#10;">
                      <v:fill on="f" focussize="0,0"/>
                      <v:stroke weight="1pt" color="#000000 [3200]" miterlimit="8" joinstyle="miter" startarrow="open" endarrow="open"/>
                      <v:imagedata o:title=""/>
                      <o:lock v:ext="edit" aspectratio="f"/>
                    </v:shape>
                    <v:shape id="直接箭头连接符 52" o:spid="_x0000_s1026" o:spt="32" type="#_x0000_t32" style="position:absolute;left:15069;top:9222;height:0;width:1176;" filled="f" stroked="t" coordsize="21600,21600" o:gfxdata="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t493&#10;wAAAANwAAAAPAAAAAAAAAAEAIAAAACIAAABkcnMvZG93bnJldi54bWxQSwECFAAUAAAACACHTuJA&#10;My8FnjsAAAA5AAAAEAAAAAAAAAABACAAAAAPAQAAZHJzL3NoYXBleG1sLnhtbFBLBQYAAAAABgAG&#10;AFsBAAC5AwAAAAA=&#10;">
                      <v:fill on="f" focussize="0,0"/>
                      <v:stroke weight="1pt" color="#000000 [3200]" miterlimit="8" joinstyle="miter" startarrow="open" endarrow="open"/>
                      <v:imagedata o:title=""/>
                      <o:lock v:ext="edit" aspectratio="f"/>
                    </v:shape>
                    <v:shape id="文本框 29" o:spid="_x0000_s1026" o:spt="202" type="#_x0000_t202" style="position:absolute;left:13920;top:7873;height:611;width:1134;" fillcolor="#FFFFFF [3201]" filled="t" stroked="t" coordsize="21600,21600" o:gfxdata="UEsDBAoAAAAAAIdO4kAAAAAAAAAAAAAAAAAEAAAAZHJzL1BLAwQUAAAACACHTuJApPLxW7QAAADb&#10;AAAADwAAAGRycy9kb3ducmV2LnhtbEVPvQrCMBDeBd8hnOCmaRWKVGNBQRA3tYvb0ZxtsbmUJFp9&#10;ezMIjh/f/6Z4m068yPnWsoJ0noAgrqxuuVZQXg+zFQgfkDV2lknBhzwU2/Fog7m2A5/pdQm1iCHs&#10;c1TQhNDnUvqqIYN+bnviyN2tMxgidLXUDocYbjq5SJJMGmw5NjTY076h6nF5GgXHbBduVOqTXi6W&#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k8vFb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会议保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6245;top:7873;height:611;width:1134;" fillcolor="#FFFFFF [3201]" filled="t" stroked="t" coordsize="21600,21600" o:gfxdata="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u+VMC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通信保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3920;top:8923;height:611;width:1134;" fillcolor="#FFFFFF [3201]" filled="t" stroked="t" coordsize="21600,21600" o:gfxdata="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tsyre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工勤保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6245;top:8923;height:611;width:1134;" fillcolor="#FFFFFF [3201]" filled="t" stroked="t" coordsize="21600,21600" o:gfxdata="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gbyy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v:textbox>
                    </v:shape>
                  </v:group>
                </v:group>
              </v:group>
            </w:pict>
          </mc:Fallback>
        </mc:AlternateContent>
      </w:r>
    </w:p>
    <w:p>
      <w:pPr>
        <w:jc w:val="center"/>
        <w:rPr>
          <w:b/>
          <w:bCs/>
          <w:sz w:val="44"/>
          <w:szCs w:val="44"/>
        </w:rPr>
        <w:sectPr>
          <w:footerReference r:id="rId5" w:type="default"/>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sz w:val="32"/>
          <w:szCs w:val="32"/>
        </w:rPr>
      </w:pPr>
      <w:bookmarkStart w:id="203" w:name="_Toc23832"/>
      <w:bookmarkStart w:id="204" w:name="_Toc10927"/>
      <w:bookmarkStart w:id="205" w:name="_Toc24624"/>
      <w:r>
        <w:rPr>
          <w:rFonts w:hint="eastAsia" w:ascii="黑体" w:hAnsi="黑体" w:eastAsia="黑体" w:cs="黑体"/>
          <w:sz w:val="32"/>
          <w:szCs w:val="32"/>
        </w:rPr>
        <w:t>附件4</w:t>
      </w:r>
      <w:bookmarkEnd w:id="203"/>
      <w:bookmarkEnd w:id="204"/>
      <w:r>
        <w:rPr>
          <w:rFonts w:hint="eastAsia" w:ascii="黑体" w:hAnsi="黑体" w:eastAsia="黑体" w:cs="黑体"/>
          <w:sz w:val="32"/>
          <w:szCs w:val="32"/>
        </w:rPr>
        <mc:AlternateContent>
          <mc:Choice Requires="wpg">
            <w:drawing>
              <wp:anchor distT="0" distB="0" distL="114300" distR="114300" simplePos="0" relativeHeight="251660288" behindDoc="0" locked="0" layoutInCell="1" allowOverlap="1">
                <wp:simplePos x="0" y="0"/>
                <wp:positionH relativeFrom="column">
                  <wp:posOffset>-50800</wp:posOffset>
                </wp:positionH>
                <wp:positionV relativeFrom="paragraph">
                  <wp:posOffset>526415</wp:posOffset>
                </wp:positionV>
                <wp:extent cx="8987155" cy="4197350"/>
                <wp:effectExtent l="4445" t="4445" r="19050" b="8255"/>
                <wp:wrapNone/>
                <wp:docPr id="266" name="组合 266"/>
                <wp:cNvGraphicFramePr/>
                <a:graphic xmlns:a="http://schemas.openxmlformats.org/drawingml/2006/main">
                  <a:graphicData uri="http://schemas.microsoft.com/office/word/2010/wordprocessingGroup">
                    <wpg:wgp>
                      <wpg:cNvGrpSpPr/>
                      <wpg:grpSpPr>
                        <a:xfrm>
                          <a:off x="0" y="0"/>
                          <a:ext cx="8987155" cy="4197350"/>
                          <a:chOff x="6225" y="15111"/>
                          <a:chExt cx="15248" cy="6610"/>
                        </a:xfrm>
                      </wpg:grpSpPr>
                      <wpg:grpSp>
                        <wpg:cNvPr id="76" name="组合 76"/>
                        <wpg:cNvGrpSpPr/>
                        <wpg:grpSpPr>
                          <a:xfrm>
                            <a:off x="6225" y="15111"/>
                            <a:ext cx="15249" cy="6611"/>
                            <a:chOff x="6225" y="2922"/>
                            <a:chExt cx="15249" cy="6611"/>
                          </a:xfrm>
                        </wpg:grpSpPr>
                        <wpg:grpSp>
                          <wpg:cNvPr id="77" name="组合 70"/>
                          <wpg:cNvGrpSpPr/>
                          <wpg:grpSpPr>
                            <a:xfrm>
                              <a:off x="7849" y="2922"/>
                              <a:ext cx="11933" cy="3395"/>
                              <a:chOff x="7849" y="2922"/>
                              <a:chExt cx="11933" cy="3395"/>
                            </a:xfrm>
                          </wpg:grpSpPr>
                          <wps:wsp>
                            <wps:cNvPr id="78" name="文本框 1"/>
                            <wps:cNvSpPr txBox="1"/>
                            <wps:spPr>
                              <a:xfrm>
                                <a:off x="12124" y="2922"/>
                                <a:ext cx="277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区长/分管副区长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4"/>
                            <wps:cNvSpPr txBox="1"/>
                            <wps:spPr>
                              <a:xfrm>
                                <a:off x="12409" y="4035"/>
                                <a:ext cx="2239"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区应急局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6"/>
                            <wps:cNvSpPr txBox="1"/>
                            <wps:spPr>
                              <a:xfrm>
                                <a:off x="8574" y="4979"/>
                                <a:ext cx="349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区政府新闻</w:t>
                                  </w:r>
                                  <w:r>
                                    <w:rPr>
                                      <w:rFonts w:hint="eastAsia"/>
                                      <w:b/>
                                      <w:bCs/>
                                      <w:sz w:val="30"/>
                                      <w:szCs w:val="30"/>
                                      <w:lang w:eastAsia="zh-CN"/>
                                    </w:rPr>
                                    <w:t>发言</w:t>
                                  </w:r>
                                  <w:r>
                                    <w:rPr>
                                      <w:rFonts w:hint="eastAsia"/>
                                      <w:b/>
                                      <w:bCs/>
                                      <w:sz w:val="30"/>
                                      <w:szCs w:val="30"/>
                                    </w:rPr>
                                    <w:t>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7"/>
                            <wps:cNvSpPr txBox="1"/>
                            <wps:spPr>
                              <a:xfrm>
                                <a:off x="14970" y="4978"/>
                                <a:ext cx="343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工作指导组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直接连接符 8"/>
                            <wps:cNvCnPr/>
                            <wps:spPr>
                              <a:xfrm flipH="1">
                                <a:off x="13519" y="4673"/>
                                <a:ext cx="9" cy="1629"/>
                              </a:xfrm>
                              <a:prstGeom prst="line">
                                <a:avLst/>
                              </a:prstGeom>
                            </wps:spPr>
                            <wps:style>
                              <a:lnRef idx="3">
                                <a:schemeClr val="dk1"/>
                              </a:lnRef>
                              <a:fillRef idx="0">
                                <a:schemeClr val="dk1"/>
                              </a:fillRef>
                              <a:effectRef idx="2">
                                <a:schemeClr val="dk1"/>
                              </a:effectRef>
                              <a:fontRef idx="minor">
                                <a:schemeClr val="tx1"/>
                              </a:fontRef>
                            </wps:style>
                            <wps:bodyPr/>
                          </wps:wsp>
                          <wps:wsp>
                            <wps:cNvPr id="83" name="直接箭头连接符 9"/>
                            <wps:cNvCnPr/>
                            <wps:spPr>
                              <a:xfrm>
                                <a:off x="12086" y="5312"/>
                                <a:ext cx="2884" cy="5"/>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84" name="直接连接符 10"/>
                            <wps:cNvCnPr/>
                            <wps:spPr>
                              <a:xfrm>
                                <a:off x="7849" y="6317"/>
                                <a:ext cx="11933" cy="0"/>
                              </a:xfrm>
                              <a:prstGeom prst="line">
                                <a:avLst/>
                              </a:prstGeom>
                            </wps:spPr>
                            <wps:style>
                              <a:lnRef idx="3">
                                <a:schemeClr val="dk1"/>
                              </a:lnRef>
                              <a:fillRef idx="0">
                                <a:schemeClr val="dk1"/>
                              </a:fillRef>
                              <a:effectRef idx="2">
                                <a:schemeClr val="dk1"/>
                              </a:effectRef>
                              <a:fontRef idx="minor">
                                <a:schemeClr val="tx1"/>
                              </a:fontRef>
                            </wps:style>
                            <wps:bodyPr/>
                          </wps:wsp>
                          <wps:wsp>
                            <wps:cNvPr id="85" name="直接箭头连接符 22"/>
                            <wps:cNvCnPr/>
                            <wps:spPr>
                              <a:xfrm>
                                <a:off x="13528" y="3561"/>
                                <a:ext cx="0" cy="474"/>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g:grpSp>
                        <wpg:grpSp>
                          <wpg:cNvPr id="86" name="组合 71"/>
                          <wpg:cNvGrpSpPr/>
                          <wpg:grpSpPr>
                            <a:xfrm>
                              <a:off x="6225" y="6318"/>
                              <a:ext cx="3204" cy="3215"/>
                              <a:chOff x="6225" y="6318"/>
                              <a:chExt cx="3204" cy="3215"/>
                            </a:xfrm>
                          </wpg:grpSpPr>
                          <wps:wsp>
                            <wps:cNvPr id="87" name="文本框 15"/>
                            <wps:cNvSpPr txBox="1"/>
                            <wps:spPr>
                              <a:xfrm>
                                <a:off x="6990"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指挥调度组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直接箭头连接符 11"/>
                            <wps:cNvCnPr/>
                            <wps:spPr>
                              <a:xfrm>
                                <a:off x="7864"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89" name="直接连接符 25"/>
                            <wps:cNvCnPr/>
                            <wps:spPr>
                              <a:xfrm>
                                <a:off x="7815"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90" name="文本框 29"/>
                            <wps:cNvSpPr txBox="1"/>
                            <wps:spPr>
                              <a:xfrm>
                                <a:off x="622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rPr>
                                      <w:sz w:val="18"/>
                                      <w:szCs w:val="18"/>
                                    </w:rPr>
                                  </w:pPr>
                                  <w:r>
                                    <w:rPr>
                                      <w:rFonts w:hint="eastAsia"/>
                                      <w:sz w:val="18"/>
                                      <w:szCs w:val="18"/>
                                    </w:rPr>
                                    <w:t>成员单位</w:t>
                                  </w:r>
                                </w:p>
                                <w:p>
                                  <w:pPr>
                                    <w:spacing w:line="220" w:lineRule="exact"/>
                                    <w:rPr>
                                      <w:sz w:val="18"/>
                                      <w:szCs w:val="18"/>
                                    </w:rPr>
                                  </w:pPr>
                                  <w:r>
                                    <w:rPr>
                                      <w:rFonts w:hint="eastAsia"/>
                                      <w:sz w:val="18"/>
                                      <w:szCs w:val="18"/>
                                    </w:rPr>
                                    <w:t>协调单元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直接箭头连接符 47"/>
                            <wps:cNvCnPr/>
                            <wps:spPr>
                              <a:xfrm>
                                <a:off x="7359" y="817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92" name="直接箭头连接符 48"/>
                            <wps:cNvCnPr/>
                            <wps:spPr>
                              <a:xfrm>
                                <a:off x="7359" y="922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93" name="文本框 29"/>
                            <wps:cNvSpPr txBox="1"/>
                            <wps:spPr>
                              <a:xfrm>
                                <a:off x="829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队伍调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4" name="文本框 29"/>
                            <wps:cNvSpPr txBox="1"/>
                            <wps:spPr>
                              <a:xfrm>
                                <a:off x="622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物资调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5" name="文本框 29"/>
                            <wps:cNvSpPr txBox="1"/>
                            <wps:spPr>
                              <a:xfrm>
                                <a:off x="829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装备调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96" name="组合 74"/>
                          <wpg:cNvGrpSpPr/>
                          <wpg:grpSpPr>
                            <a:xfrm>
                              <a:off x="18030" y="6318"/>
                              <a:ext cx="3444" cy="2165"/>
                              <a:chOff x="18030" y="6318"/>
                              <a:chExt cx="3444" cy="2165"/>
                            </a:xfrm>
                          </wpg:grpSpPr>
                          <wps:wsp>
                            <wps:cNvPr id="97" name="文本框 21"/>
                            <wps:cNvSpPr txBox="1"/>
                            <wps:spPr>
                              <a:xfrm>
                                <a:off x="18923"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宣传报道组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8" name="直接箭头连接符 14"/>
                            <wps:cNvCnPr/>
                            <wps:spPr>
                              <a:xfrm>
                                <a:off x="19767"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99" name="直接箭头连接符 53"/>
                            <wps:cNvCnPr/>
                            <wps:spPr>
                              <a:xfrm>
                                <a:off x="19179" y="8172"/>
                                <a:ext cx="1161" cy="1"/>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00" name="文本框 29"/>
                            <wps:cNvSpPr txBox="1"/>
                            <wps:spPr>
                              <a:xfrm>
                                <a:off x="1803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新闻宣</w:t>
                                  </w:r>
                                </w:p>
                                <w:p>
                                  <w:pPr>
                                    <w:spacing w:line="220" w:lineRule="exact"/>
                                    <w:jc w:val="center"/>
                                    <w:rPr>
                                      <w:sz w:val="18"/>
                                      <w:szCs w:val="18"/>
                                    </w:rPr>
                                  </w:pPr>
                                  <w:r>
                                    <w:rPr>
                                      <w:rFonts w:hint="eastAsia"/>
                                      <w:sz w:val="18"/>
                                      <w:szCs w:val="18"/>
                                    </w:rPr>
                                    <w:t>传单元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1" name="文本框 29"/>
                            <wps:cNvSpPr txBox="1"/>
                            <wps:spPr>
                              <a:xfrm>
                                <a:off x="2034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媒体联</w:t>
                                  </w:r>
                                </w:p>
                                <w:p>
                                  <w:pPr>
                                    <w:spacing w:line="220" w:lineRule="exact"/>
                                    <w:jc w:val="center"/>
                                    <w:rPr>
                                      <w:sz w:val="18"/>
                                      <w:szCs w:val="18"/>
                                    </w:rPr>
                                  </w:pPr>
                                  <w:r>
                                    <w:rPr>
                                      <w:rFonts w:hint="eastAsia"/>
                                      <w:sz w:val="18"/>
                                      <w:szCs w:val="18"/>
                                    </w:rPr>
                                    <w:t>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02" name="组合 72"/>
                          <wpg:cNvGrpSpPr/>
                          <wpg:grpSpPr>
                            <a:xfrm>
                              <a:off x="10020" y="6331"/>
                              <a:ext cx="3189" cy="3202"/>
                              <a:chOff x="10020" y="6331"/>
                              <a:chExt cx="3189" cy="3202"/>
                            </a:xfrm>
                          </wpg:grpSpPr>
                          <wps:wsp>
                            <wps:cNvPr id="103" name="直接箭头连接符 50"/>
                            <wps:cNvCnPr/>
                            <wps:spPr>
                              <a:xfrm>
                                <a:off x="11184" y="922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04" name="文本框 19"/>
                            <wps:cNvSpPr txBox="1"/>
                            <wps:spPr>
                              <a:xfrm>
                                <a:off x="10798"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分析研判组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直接箭头连接符 12"/>
                            <wps:cNvCnPr/>
                            <wps:spPr>
                              <a:xfrm>
                                <a:off x="11642" y="6331"/>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06" name="直接连接符 26"/>
                            <wps:cNvCnPr/>
                            <wps:spPr>
                              <a:xfrm>
                                <a:off x="11610"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107" name="直接箭头连接符 49"/>
                            <wps:cNvCnPr/>
                            <wps:spPr>
                              <a:xfrm>
                                <a:off x="11184" y="817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08" name="文本框 29"/>
                            <wps:cNvSpPr txBox="1"/>
                            <wps:spPr>
                              <a:xfrm>
                                <a:off x="100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信息收</w:t>
                                  </w:r>
                                </w:p>
                                <w:p>
                                  <w:pPr>
                                    <w:spacing w:line="220" w:lineRule="exact"/>
                                    <w:jc w:val="center"/>
                                    <w:rPr>
                                      <w:sz w:val="18"/>
                                      <w:szCs w:val="18"/>
                                    </w:rPr>
                                  </w:pPr>
                                  <w:r>
                                    <w:rPr>
                                      <w:rFonts w:hint="eastAsia"/>
                                      <w:sz w:val="18"/>
                                      <w:szCs w:val="18"/>
                                    </w:rPr>
                                    <w:t>集单元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 name="文本框 29"/>
                            <wps:cNvSpPr txBox="1"/>
                            <wps:spPr>
                              <a:xfrm>
                                <a:off x="1207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研判会</w:t>
                                  </w:r>
                                </w:p>
                                <w:p>
                                  <w:pPr>
                                    <w:spacing w:line="220" w:lineRule="exact"/>
                                    <w:jc w:val="center"/>
                                    <w:rPr>
                                      <w:sz w:val="18"/>
                                      <w:szCs w:val="18"/>
                                    </w:rPr>
                                  </w:pPr>
                                  <w:r>
                                    <w:rPr>
                                      <w:rFonts w:hint="eastAsia"/>
                                      <w:sz w:val="18"/>
                                      <w:szCs w:val="18"/>
                                    </w:rPr>
                                    <w:t>商</w:t>
                                  </w:r>
                                  <w:r>
                                    <w:rPr>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 name="文本框 29"/>
                            <wps:cNvSpPr txBox="1"/>
                            <wps:spPr>
                              <a:xfrm>
                                <a:off x="100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灾情统</w:t>
                                  </w:r>
                                </w:p>
                                <w:p>
                                  <w:pPr>
                                    <w:spacing w:line="220" w:lineRule="exact"/>
                                    <w:jc w:val="center"/>
                                    <w:rPr>
                                      <w:sz w:val="18"/>
                                      <w:szCs w:val="18"/>
                                    </w:rPr>
                                  </w:pPr>
                                  <w:r>
                                    <w:rPr>
                                      <w:rFonts w:hint="eastAsia"/>
                                      <w:sz w:val="18"/>
                                      <w:szCs w:val="18"/>
                                    </w:rPr>
                                    <w:t>计单元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 name="文本框 29"/>
                            <wps:cNvSpPr txBox="1"/>
                            <wps:spPr>
                              <a:xfrm>
                                <a:off x="1207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12" name="组合 73"/>
                          <wpg:cNvGrpSpPr/>
                          <wpg:grpSpPr>
                            <a:xfrm>
                              <a:off x="13920" y="6317"/>
                              <a:ext cx="3459" cy="3216"/>
                              <a:chOff x="13920" y="6317"/>
                              <a:chExt cx="3459" cy="3216"/>
                            </a:xfrm>
                          </wpg:grpSpPr>
                          <wps:wsp>
                            <wps:cNvPr id="113" name="文本框 20"/>
                            <wps:cNvSpPr txBox="1"/>
                            <wps:spPr>
                              <a:xfrm>
                                <a:off x="14824"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后勤保障组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直接箭头连接符 13"/>
                            <wps:cNvCnPr/>
                            <wps:spPr>
                              <a:xfrm>
                                <a:off x="15668" y="6317"/>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15" name="直接连接符 27"/>
                            <wps:cNvCnPr/>
                            <wps:spPr>
                              <a:xfrm>
                                <a:off x="15660" y="7540"/>
                                <a:ext cx="0" cy="1685"/>
                              </a:xfrm>
                              <a:prstGeom prst="line">
                                <a:avLst/>
                              </a:prstGeom>
                            </wps:spPr>
                            <wps:style>
                              <a:lnRef idx="2">
                                <a:schemeClr val="dk1"/>
                              </a:lnRef>
                              <a:fillRef idx="0">
                                <a:schemeClr val="dk1"/>
                              </a:fillRef>
                              <a:effectRef idx="1">
                                <a:schemeClr val="dk1"/>
                              </a:effectRef>
                              <a:fontRef idx="minor">
                                <a:schemeClr val="tx1"/>
                              </a:fontRef>
                            </wps:style>
                            <wps:bodyPr/>
                          </wps:wsp>
                          <wps:wsp>
                            <wps:cNvPr id="116" name="直接箭头连接符 51"/>
                            <wps:cNvCnPr/>
                            <wps:spPr>
                              <a:xfrm>
                                <a:off x="15069" y="817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17" name="直接箭头连接符 52"/>
                            <wps:cNvCnPr/>
                            <wps:spPr>
                              <a:xfrm>
                                <a:off x="15069" y="922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18" name="文本框 29"/>
                            <wps:cNvSpPr txBox="1"/>
                            <wps:spPr>
                              <a:xfrm>
                                <a:off x="139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会议保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9" name="文本框 29"/>
                            <wps:cNvSpPr txBox="1"/>
                            <wps:spPr>
                              <a:xfrm>
                                <a:off x="1624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通信保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0" name="文本框 29"/>
                            <wps:cNvSpPr txBox="1"/>
                            <wps:spPr>
                              <a:xfrm>
                                <a:off x="139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工勤保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1" name="文本框 29"/>
                            <wps:cNvSpPr txBox="1"/>
                            <wps:spPr>
                              <a:xfrm>
                                <a:off x="1624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61" name="直接连接符 28"/>
                        <wps:cNvCnPr/>
                        <wps:spPr>
                          <a:xfrm>
                            <a:off x="19770" y="19714"/>
                            <a:ext cx="0" cy="6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4pt;margin-top:41.45pt;height:330.5pt;width:707.65pt;z-index:251660288;mso-width-relative:page;mso-height-relative:page;" coordorigin="6225,15111" coordsize="15248,6610" o:gfxdata="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">
                <o:lock v:ext="edit" aspectratio="f"/>
                <v:group id="_x0000_s1026" o:spid="_x0000_s1026" o:spt="203" style="position:absolute;left:6225;top:15111;height:6611;width:15249;" coordorigin="6225,2922" coordsize="15249,6611"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group id="组合 70" o:spid="_x0000_s1026" o:spt="203" style="position:absolute;left:7849;top:2922;height:3395;width:11933;" coordorigin="7849,2922" coordsize="11933,3395"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文本框 1" o:spid="_x0000_s1026" o:spt="202" type="#_x0000_t202" style="position:absolute;left:12124;top:2922;height:639;width:2778;" fillcolor="#FFFFFF [3201]" filled="t" stroked="t" coordsize="21600,21600" o:gfxdata="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fXWuA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区长/分管副区长</w:t>
                            </w:r>
                          </w:p>
                        </w:txbxContent>
                      </v:textbox>
                    </v:shape>
                    <v:shape id="文本框 4" o:spid="_x0000_s1026" o:spt="202" type="#_x0000_t202" style="position:absolute;left:12409;top:4035;height:639;width:2239;" fillcolor="#FFFFFF [3201]" filled="t" stroked="t" coordsize="21600,21600" o:gfxdata="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Ec4b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区应急局</w:t>
                            </w:r>
                          </w:p>
                        </w:txbxContent>
                      </v:textbox>
                    </v:shape>
                    <v:shape id="文本框 6" o:spid="_x0000_s1026" o:spt="202" type="#_x0000_t202" style="position:absolute;left:8574;top:4979;height:639;width:3498;" fillcolor="#FFFFFF [3201]" filled="t" stroked="t" coordsize="21600,21600" o:gfxdata="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heh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区政府新闻</w:t>
                            </w:r>
                            <w:r>
                              <w:rPr>
                                <w:rFonts w:hint="eastAsia"/>
                                <w:b/>
                                <w:bCs/>
                                <w:sz w:val="30"/>
                                <w:szCs w:val="30"/>
                                <w:lang w:eastAsia="zh-CN"/>
                              </w:rPr>
                              <w:t>发言</w:t>
                            </w:r>
                            <w:r>
                              <w:rPr>
                                <w:rFonts w:hint="eastAsia"/>
                                <w:b/>
                                <w:bCs/>
                                <w:sz w:val="30"/>
                                <w:szCs w:val="30"/>
                              </w:rPr>
                              <w:t>人</w:t>
                            </w:r>
                          </w:p>
                        </w:txbxContent>
                      </v:textbox>
                    </v:shape>
                    <v:shape id="文本框 7" o:spid="_x0000_s1026" o:spt="202" type="#_x0000_t202" style="position:absolute;left:14970;top:4978;height:639;width:3438;" fillcolor="#FFFFFF [3201]" filled="t" stroked="t" coordsize="21600,21600" o:gfxdata="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srI6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工作指导组</w:t>
                            </w:r>
                          </w:p>
                        </w:txbxContent>
                      </v:textbox>
                    </v:shape>
                    <v:line id="直接连接符 8" o:spid="_x0000_s1026" o:spt="20" style="position:absolute;left:13519;top:4673;flip:x;height:1629;width:9;" filled="f" stroked="t" coordsize="21600,21600" o:gfxdata="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2e74A&#10;AADb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shape id="直接箭头连接符 9" o:spid="_x0000_s1026" o:spt="32" type="#_x0000_t32" style="position:absolute;left:12086;top:5312;height:5;width:2884;" filled="f" stroked="t" coordsize="21600,21600" o:gfxdata="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JxOvQAA&#10;ANs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line id="直接连接符 10" o:spid="_x0000_s1026" o:spt="20" style="position:absolute;left:7849;top:6317;height:0;width:11933;" filled="f" stroked="t" coordsize="21600,21600" o:gfxdata="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5jOzL4A&#10;AADb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shape id="直接箭头连接符 22" o:spid="_x0000_s1026" o:spt="32" type="#_x0000_t32" style="position:absolute;left:13528;top:3561;height:474;width:0;" filled="f" stroked="t" coordsize="21600,21600" o:gfxdata="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Sake8AAAA&#10;2w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group>
                  <v:group id="组合 71" o:spid="_x0000_s1026" o:spt="203" style="position:absolute;left:6225;top:6318;height:3215;width:3204;" coordorigin="6225,6318" coordsize="3204,3215"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shape id="文本框 15" o:spid="_x0000_s1026" o:spt="202" type="#_x0000_t202" style="position:absolute;left:6990;top:6993;height:532;width:1679;" fillcolor="#FFFFFF [3201]" filled="t" stroked="t" coordsize="21600,21600" o:gfxdata="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F4/V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指挥调度组</w:t>
                            </w:r>
                          </w:p>
                        </w:txbxContent>
                      </v:textbox>
                    </v:shape>
                    <v:shape id="直接箭头连接符 11" o:spid="_x0000_s1026" o:spt="32" type="#_x0000_t32" style="position:absolute;left:7864;top:6318;height:662;width:0;" filled="f" stroked="t" coordsize="21600,21600" o:gfxdata="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pPF2bgAAADbAAAA&#10;DwAAAAAAAAABACAAAAAiAAAAZHJzL2Rvd25yZXYueG1sUEsBAhQAFAAAAAgAh07iQDMvBZ47AAAA&#10;OQAAABAAAAAAAAAAAQAgAAAABwEAAGRycy9zaGFwZXhtbC54bWxQSwUGAAAAAAYABgBbAQAAsQMA&#10;AAAA&#10;">
                      <v:fill on="f" focussize="0,0"/>
                      <v:stroke weight="1pt" color="#000000 [3200]" miterlimit="8" joinstyle="miter" endarrow="open"/>
                      <v:imagedata o:title=""/>
                      <o:lock v:ext="edit" aspectratio="f"/>
                    </v:shape>
                    <v:line id="直接连接符 25" o:spid="_x0000_s1026" o:spt="20" style="position:absolute;left:7815;top:7525;height:1698;width:0;" filled="f" stroked="t" coordsize="21600,21600" o:gfxdata="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VU5W/&#10;AAAA2w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shape id="文本框 29" o:spid="_x0000_s1026" o:spt="202" type="#_x0000_t202" style="position:absolute;left:6225;top:7873;height:611;width:1134;" fillcolor="#FFFFFF [3201]" filled="t" stroked="t" coordsize="21600,21600" o:gfxdata="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RJ4F8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spacing w:line="220" w:lineRule="exact"/>
                              <w:rPr>
                                <w:sz w:val="18"/>
                                <w:szCs w:val="18"/>
                              </w:rPr>
                            </w:pPr>
                            <w:r>
                              <w:rPr>
                                <w:rFonts w:hint="eastAsia"/>
                                <w:sz w:val="18"/>
                                <w:szCs w:val="18"/>
                              </w:rPr>
                              <w:t>成员单位</w:t>
                            </w:r>
                          </w:p>
                          <w:p>
                            <w:pPr>
                              <w:spacing w:line="220" w:lineRule="exact"/>
                              <w:rPr>
                                <w:sz w:val="18"/>
                                <w:szCs w:val="18"/>
                              </w:rPr>
                            </w:pPr>
                            <w:r>
                              <w:rPr>
                                <w:rFonts w:hint="eastAsia"/>
                                <w:sz w:val="18"/>
                                <w:szCs w:val="18"/>
                              </w:rPr>
                              <w:t>协调单元</w:t>
                            </w:r>
                          </w:p>
                        </w:txbxContent>
                      </v:textbox>
                    </v:shape>
                    <v:shape id="直接箭头连接符 47" o:spid="_x0000_s1026" o:spt="32" type="#_x0000_t32" style="position:absolute;left:7359;top:8172;height:0;width:936;" filled="f" stroked="t" coordsize="21600,21600" o:gfxdata="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cxf74A&#10;AADb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直接箭头连接符 48" o:spid="_x0000_s1026" o:spt="32" type="#_x0000_t32" style="position:absolute;left:7359;top:9222;height:0;width:936;" filled="f" stroked="t" coordsize="21600,21600" o:gfxdata="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vCL4A&#10;AADb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文本框 29" o:spid="_x0000_s1026" o:spt="202" type="#_x0000_t202" style="position:absolute;left:8295;top:7873;height:611;width:1134;" fillcolor="#FFFFFF [3201]" filled="t" stroked="t" coordsize="21600,21600" o:gfxdata="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9R8L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队伍调</w:t>
                            </w:r>
                          </w:p>
                          <w:p>
                            <w:pPr>
                              <w:spacing w:line="220" w:lineRule="exact"/>
                              <w:jc w:val="center"/>
                              <w:rPr>
                                <w:sz w:val="18"/>
                                <w:szCs w:val="18"/>
                              </w:rPr>
                            </w:pPr>
                            <w:r>
                              <w:rPr>
                                <w:rFonts w:hint="eastAsia"/>
                                <w:sz w:val="18"/>
                                <w:szCs w:val="18"/>
                              </w:rPr>
                              <w:t>度单元</w:t>
                            </w:r>
                          </w:p>
                        </w:txbxContent>
                      </v:textbox>
                    </v:shape>
                    <v:shape id="文本框 29" o:spid="_x0000_s1026" o:spt="202" type="#_x0000_t202" style="position:absolute;left:6225;top:8923;height:611;width:1134;" fillcolor="#FFFFFF [3201]" filled="t" stroked="t" coordsize="21600,21600" o:gfxdata="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HId/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物资调</w:t>
                            </w:r>
                          </w:p>
                          <w:p>
                            <w:pPr>
                              <w:spacing w:line="220" w:lineRule="exact"/>
                              <w:jc w:val="center"/>
                              <w:rPr>
                                <w:sz w:val="18"/>
                                <w:szCs w:val="18"/>
                              </w:rPr>
                            </w:pPr>
                            <w:r>
                              <w:rPr>
                                <w:rFonts w:hint="eastAsia"/>
                                <w:sz w:val="18"/>
                                <w:szCs w:val="18"/>
                              </w:rPr>
                              <w:t>度单元</w:t>
                            </w:r>
                          </w:p>
                        </w:txbxContent>
                      </v:textbox>
                    </v:shape>
                    <v:shape id="文本框 29" o:spid="_x0000_s1026" o:spt="202" type="#_x0000_t202" style="position:absolute;left:8295;top:8923;height:611;width:1134;" fillcolor="#FFFFFF [3201]" filled="t" stroked="t" coordsize="21600,21600" o:gfxdata="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UCLk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装备调</w:t>
                            </w:r>
                          </w:p>
                          <w:p>
                            <w:pPr>
                              <w:spacing w:line="220" w:lineRule="exact"/>
                              <w:jc w:val="center"/>
                              <w:rPr>
                                <w:sz w:val="18"/>
                                <w:szCs w:val="18"/>
                              </w:rPr>
                            </w:pPr>
                            <w:r>
                              <w:rPr>
                                <w:rFonts w:hint="eastAsia"/>
                                <w:sz w:val="18"/>
                                <w:szCs w:val="18"/>
                              </w:rPr>
                              <w:t>度单元</w:t>
                            </w:r>
                          </w:p>
                        </w:txbxContent>
                      </v:textbox>
                    </v:shape>
                  </v:group>
                  <v:group id="组合 74" o:spid="_x0000_s1026" o:spt="203" style="position:absolute;left:18030;top:6318;height:2165;width:3444;" coordorigin="18030,6318" coordsize="3444,2165"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shape id="文本框 21" o:spid="_x0000_s1026" o:spt="202" type="#_x0000_t202" style="position:absolute;left:18923;top:6993;height:532;width:1679;" fillcolor="#FFFFFF [3201]" filled="t" stroked="t" coordsize="21600,21600" o:gfxdata="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zhkI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宣传报道组</w:t>
                            </w:r>
                          </w:p>
                        </w:txbxContent>
                      </v:textbox>
                    </v:shape>
                    <v:shape id="直接箭头连接符 14" o:spid="_x0000_s1026" o:spt="32" type="#_x0000_t32" style="position:absolute;left:19767;top:6318;height:662;width:0;" filled="f" stroked="t" coordsize="21600,21600" o:gfxdata="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0pTBLgAAADbAAAA&#10;DwAAAAAAAAABACAAAAAiAAAAZHJzL2Rvd25yZXYueG1sUEsBAhQAFAAAAAgAh07iQDMvBZ47AAAA&#10;OQAAABAAAAAAAAAAAQAgAAAABwEAAGRycy9zaGFwZXhtbC54bWxQSwUGAAAAAAYABgBbAQAAsQMA&#10;AAAA&#10;">
                      <v:fill on="f" focussize="0,0"/>
                      <v:stroke weight="1pt" color="#000000 [3200]" miterlimit="8" joinstyle="miter" endarrow="open"/>
                      <v:imagedata o:title=""/>
                      <o:lock v:ext="edit" aspectratio="f"/>
                    </v:shape>
                    <v:shape id="直接箭头连接符 53" o:spid="_x0000_s1026" o:spt="32" type="#_x0000_t32" style="position:absolute;left:19179;top:8172;height:1;width:1161;" filled="f" stroked="t" coordsize="21600,21600" o:gfxdata="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UT15vQAA&#10;ANs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29" o:spid="_x0000_s1026" o:spt="202" type="#_x0000_t202" style="position:absolute;left:18030;top:7873;height:611;width:1134;" fillcolor="#FFFFFF [3201]" filled="t" stroked="t" coordsize="21600,21600" o:gfxdata="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QWNr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新闻宣</w:t>
                            </w:r>
                          </w:p>
                          <w:p>
                            <w:pPr>
                              <w:spacing w:line="220" w:lineRule="exact"/>
                              <w:jc w:val="center"/>
                              <w:rPr>
                                <w:sz w:val="18"/>
                                <w:szCs w:val="18"/>
                              </w:rPr>
                            </w:pPr>
                            <w:r>
                              <w:rPr>
                                <w:rFonts w:hint="eastAsia"/>
                                <w:sz w:val="18"/>
                                <w:szCs w:val="18"/>
                              </w:rPr>
                              <w:t>传单元</w:t>
                            </w:r>
                          </w:p>
                        </w:txbxContent>
                      </v:textbox>
                    </v:shape>
                    <v:shape id="文本框 29" o:spid="_x0000_s1026" o:spt="202" type="#_x0000_t202" style="position:absolute;left:20340;top:7873;height:611;width:1134;" fillcolor="#FFFFFF [3201]" filled="t" stroked="t" coordsize="21600,21600" o:gfxdata="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izrb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媒体联</w:t>
                            </w:r>
                          </w:p>
                          <w:p>
                            <w:pPr>
                              <w:spacing w:line="220" w:lineRule="exact"/>
                              <w:jc w:val="center"/>
                              <w:rPr>
                                <w:sz w:val="18"/>
                                <w:szCs w:val="18"/>
                              </w:rPr>
                            </w:pPr>
                            <w:r>
                              <w:rPr>
                                <w:rFonts w:hint="eastAsia"/>
                                <w:sz w:val="18"/>
                                <w:szCs w:val="18"/>
                              </w:rPr>
                              <w:t>络单元</w:t>
                            </w:r>
                          </w:p>
                        </w:txbxContent>
                      </v:textbox>
                    </v:shape>
                  </v:group>
                  <v:group id="组合 72" o:spid="_x0000_s1026" o:spt="203" style="position:absolute;left:10020;top:6331;height:3202;width:3189;" coordorigin="10020,6331" coordsize="3189,3202"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直接箭头连接符 50" o:spid="_x0000_s1026" o:spt="32" type="#_x0000_t32" style="position:absolute;left:11184;top:9222;height:0;width:876;" filled="f" stroked="t" coordsize="21600,21600" o:gfxdata="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E3K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文本框 19" o:spid="_x0000_s1026" o:spt="202" type="#_x0000_t202" style="position:absolute;left:10798;top:6993;height:532;width:1679;" fillcolor="#FFFFFF [3201]" filled="t" stroked="t" coordsize="21600,21600" o:gfxdata="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nxA1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分析研判组</w:t>
                            </w:r>
                          </w:p>
                        </w:txbxContent>
                      </v:textbox>
                    </v:shape>
                    <v:shape id="直接箭头连接符 12" o:spid="_x0000_s1026" o:spt="32" type="#_x0000_t32" style="position:absolute;left:11642;top:6331;height:662;width:0;" filled="f" stroked="t" coordsize="21600,21600" o:gfxdata="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kou2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line id="直接连接符 26" o:spid="_x0000_s1026" o:spt="20" style="position:absolute;left:11610;top:7525;height:1698;width:0;" filled="f" stroked="t" coordsize="21600,21600" o:gfxdata="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bMra8AAAA&#10;3A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line>
                    <v:shape id="直接箭头连接符 49" o:spid="_x0000_s1026" o:spt="32" type="#_x0000_t32" style="position:absolute;left:11184;top:8172;height:0;width:876;" filled="f" stroked="t" coordsize="21600,21600" o:gfxdata="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FFXG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文本框 29" o:spid="_x0000_s1026" o:spt="202" type="#_x0000_t202" style="position:absolute;left:10020;top:7873;height:611;width:1134;" fillcolor="#FFFFFF [3201]" filled="t" stroked="t" coordsize="21600,21600" o:gfxdata="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IaM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信息收</w:t>
                            </w:r>
                          </w:p>
                          <w:p>
                            <w:pPr>
                              <w:spacing w:line="220" w:lineRule="exact"/>
                              <w:jc w:val="center"/>
                              <w:rPr>
                                <w:sz w:val="18"/>
                                <w:szCs w:val="18"/>
                              </w:rPr>
                            </w:pPr>
                            <w:r>
                              <w:rPr>
                                <w:rFonts w:hint="eastAsia"/>
                                <w:sz w:val="18"/>
                                <w:szCs w:val="18"/>
                              </w:rPr>
                              <w:t>集单元</w:t>
                            </w:r>
                          </w:p>
                        </w:txbxContent>
                      </v:textbox>
                    </v:shape>
                    <v:shape id="文本框 29" o:spid="_x0000_s1026" o:spt="202" type="#_x0000_t202" style="position:absolute;left:12075;top:7873;height:611;width:1134;" fillcolor="#FFFFFF [3201]" filled="t" stroked="t" coordsize="21600,21600" o:gfxdata="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nr+r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研判会</w:t>
                            </w:r>
                          </w:p>
                          <w:p>
                            <w:pPr>
                              <w:spacing w:line="220" w:lineRule="exact"/>
                              <w:jc w:val="center"/>
                              <w:rPr>
                                <w:sz w:val="18"/>
                                <w:szCs w:val="18"/>
                              </w:rPr>
                            </w:pPr>
                            <w:r>
                              <w:rPr>
                                <w:rFonts w:hint="eastAsia"/>
                                <w:sz w:val="18"/>
                                <w:szCs w:val="18"/>
                              </w:rPr>
                              <w:t>商</w:t>
                            </w:r>
                            <w:r>
                              <w:rPr>
                                <w:sz w:val="18"/>
                                <w:szCs w:val="18"/>
                              </w:rPr>
                              <w:t>单元</w:t>
                            </w:r>
                          </w:p>
                        </w:txbxContent>
                      </v:textbox>
                    </v:shape>
                    <v:shape id="文本框 29" o:spid="_x0000_s1026" o:spt="202" type="#_x0000_t202" style="position:absolute;left:10020;top:8923;height:611;width:1134;" fillcolor="#FFFFFF [3201]" filled="t" stroked="t" coordsize="21600,21600" o:gfxdata="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9gOu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灾情统</w:t>
                            </w:r>
                          </w:p>
                          <w:p>
                            <w:pPr>
                              <w:spacing w:line="220" w:lineRule="exact"/>
                              <w:jc w:val="center"/>
                              <w:rPr>
                                <w:sz w:val="18"/>
                                <w:szCs w:val="18"/>
                              </w:rPr>
                            </w:pPr>
                            <w:r>
                              <w:rPr>
                                <w:rFonts w:hint="eastAsia"/>
                                <w:sz w:val="18"/>
                                <w:szCs w:val="18"/>
                              </w:rPr>
                              <w:t>计单元</w:t>
                            </w:r>
                          </w:p>
                        </w:txbxContent>
                      </v:textbox>
                    </v:shape>
                    <v:shape id="文本框 29" o:spid="_x0000_s1026" o:spt="202" type="#_x0000_t202" style="position:absolute;left:12075;top:8923;height:611;width:1134;" fillcolor="#FFFFFF [3201]" filled="t" stroked="t" coordsize="21600,21600" o:gfxdata="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jElc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v:textbox>
                    </v:shape>
                  </v:group>
                  <v:group id="组合 73" o:spid="_x0000_s1026" o:spt="203" style="position:absolute;left:13920;top:6317;height:3216;width:3459;" coordorigin="13920,6317" coordsize="3459,3216"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文本框 20" o:spid="_x0000_s1026" o:spt="202" type="#_x0000_t202" style="position:absolute;left:14824;top:6993;height:532;width:1679;" fillcolor="#FFFFFF [3201]" filled="t" stroked="t" coordsize="21600,21600" o:gfxdata="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a8en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后勤保障组</w:t>
                            </w:r>
                          </w:p>
                        </w:txbxContent>
                      </v:textbox>
                    </v:shape>
                    <v:shape id="直接箭头连接符 13" o:spid="_x0000_s1026" o:spt="32" type="#_x0000_t32" style="position:absolute;left:15668;top:6317;height:662;width:0;" filled="f" stroked="t" coordsize="21600,21600" o:gfxdata="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xkau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line id="直接连接符 27" o:spid="_x0000_s1026" o:spt="20" style="position:absolute;left:15660;top:7540;height:1685;width:0;" filled="f" stroked="t" coordsize="21600,21600" o:gfxdata="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kDoc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shape id="直接箭头连接符 51" o:spid="_x0000_s1026" o:spt="32" type="#_x0000_t32" style="position:absolute;left:15069;top:8172;height:0;width:1176;" filled="f" stroked="t" coordsize="21600,21600" o:gfxdata="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0CY3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直接箭头连接符 52" o:spid="_x0000_s1026" o:spt="32" type="#_x0000_t32" style="position:absolute;left:15069;top:9222;height:0;width:1176;" filled="f" stroked="t" coordsize="21600,21600" o:gfxdata="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nIOs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29" o:spid="_x0000_s1026" o:spt="202" type="#_x0000_t202" style="position:absolute;left:13920;top:7873;height:611;width:1134;" fillcolor="#FFFFFF [3201]" filled="t" stroked="t" coordsize="21600,21600" o:gfxdata="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LjO2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会议保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6245;top:7873;height:611;width:1134;" fillcolor="#FFFFFF [3201]" filled="t" stroked="t" coordsize="21600,21600" o:gfxdata="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Ecpd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通信保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3920;top:8923;height:611;width:1134;" fillcolor="#FFFFFF [3201]" filled="t" stroked="t" coordsize="21600,21600" o:gfxdata="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EUpW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工勤保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6245;top:8923;height:611;width:1134;" fillcolor="#FFFFFF [3201]" filled="t" stroked="t" coordsize="21600,21600" o:gfxdata="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F3vz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v:textbox>
                    </v:shape>
                  </v:group>
                </v:group>
                <v:line id="直接连接符 28" o:spid="_x0000_s1026" o:spt="20" style="position:absolute;left:19770;top:19714;height:650;width:0;" filled="f" stroked="t" coordsize="21600,21600" o:gfxdata="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ILh6/&#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group>
            </w:pict>
          </mc:Fallback>
        </mc:AlternateContent>
      </w:r>
      <w:r>
        <w:rPr>
          <w:rFonts w:hint="eastAsia" w:ascii="黑体" w:hAnsi="黑体" w:eastAsia="黑体" w:cs="黑体"/>
          <w:sz w:val="32"/>
          <w:szCs w:val="32"/>
        </w:rPr>
        <w:t>琼山区事故灾难类专项指挥机构组织框架</w:t>
      </w:r>
      <w:bookmarkEnd w:id="205"/>
    </w:p>
    <w:p>
      <w:pPr>
        <w:jc w:val="center"/>
        <w:rPr>
          <w:b/>
          <w:bCs/>
          <w:sz w:val="44"/>
          <w:szCs w:val="44"/>
        </w:rPr>
      </w:pPr>
    </w:p>
    <w:p>
      <w:pPr>
        <w:jc w:val="center"/>
        <w:rPr>
          <w:b/>
          <w:bCs/>
          <w:sz w:val="44"/>
          <w:szCs w:val="44"/>
        </w:rPr>
        <w:sectPr>
          <w:footerReference r:id="rId6" w:type="default"/>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sz w:val="32"/>
          <w:szCs w:val="32"/>
        </w:rPr>
      </w:pPr>
      <w:bookmarkStart w:id="206" w:name="_Toc31684"/>
      <w:r>
        <w:rPr>
          <w:rFonts w:hint="eastAsia" w:ascii="黑体" w:hAnsi="黑体" w:eastAsia="黑体" w:cs="黑体"/>
          <w:sz w:val="32"/>
          <w:szCs w:val="32"/>
        </w:rPr>
        <w:t>附件5</w:t>
      </w:r>
      <w:bookmarkStart w:id="207" w:name="_Toc24015"/>
      <w:bookmarkStart w:id="208" w:name="_Toc31068"/>
      <w:r>
        <w:rPr>
          <w:rFonts w:hint="eastAsia" w:ascii="黑体" w:hAnsi="黑体" w:eastAsia="黑体" w:cs="黑体"/>
          <w:sz w:val="32"/>
          <w:szCs w:val="32"/>
        </w:rPr>
        <mc:AlternateContent>
          <mc:Choice Requires="wpg">
            <w:drawing>
              <wp:anchor distT="0" distB="0" distL="114300" distR="114300" simplePos="0" relativeHeight="251662336" behindDoc="0" locked="0" layoutInCell="1" allowOverlap="1">
                <wp:simplePos x="0" y="0"/>
                <wp:positionH relativeFrom="column">
                  <wp:posOffset>-635</wp:posOffset>
                </wp:positionH>
                <wp:positionV relativeFrom="paragraph">
                  <wp:posOffset>540385</wp:posOffset>
                </wp:positionV>
                <wp:extent cx="8669655" cy="4197350"/>
                <wp:effectExtent l="4445" t="4445" r="12700" b="8255"/>
                <wp:wrapNone/>
                <wp:docPr id="265" name="组合 265"/>
                <wp:cNvGraphicFramePr/>
                <a:graphic xmlns:a="http://schemas.openxmlformats.org/drawingml/2006/main">
                  <a:graphicData uri="http://schemas.microsoft.com/office/word/2010/wordprocessingGroup">
                    <wpg:wgp>
                      <wpg:cNvGrpSpPr/>
                      <wpg:grpSpPr>
                        <a:xfrm>
                          <a:off x="0" y="0"/>
                          <a:ext cx="8669867" cy="4197350"/>
                          <a:chOff x="6225" y="27300"/>
                          <a:chExt cx="15248" cy="6610"/>
                        </a:xfrm>
                      </wpg:grpSpPr>
                      <wpg:grpSp>
                        <wpg:cNvPr id="122" name="组合 122"/>
                        <wpg:cNvGrpSpPr/>
                        <wpg:grpSpPr>
                          <a:xfrm>
                            <a:off x="6225" y="27300"/>
                            <a:ext cx="15249" cy="6611"/>
                            <a:chOff x="6225" y="2922"/>
                            <a:chExt cx="15249" cy="6611"/>
                          </a:xfrm>
                        </wpg:grpSpPr>
                        <wpg:grpSp>
                          <wpg:cNvPr id="123" name="组合 70"/>
                          <wpg:cNvGrpSpPr/>
                          <wpg:grpSpPr>
                            <a:xfrm>
                              <a:off x="7849" y="2922"/>
                              <a:ext cx="11933" cy="3395"/>
                              <a:chOff x="7849" y="2922"/>
                              <a:chExt cx="11933" cy="3395"/>
                            </a:xfrm>
                          </wpg:grpSpPr>
                          <wps:wsp>
                            <wps:cNvPr id="124" name="文本框 1"/>
                            <wps:cNvSpPr txBox="1"/>
                            <wps:spPr>
                              <a:xfrm>
                                <a:off x="12230" y="2922"/>
                                <a:ext cx="2927"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区长/分管副区长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5" name="文本框 4"/>
                            <wps:cNvSpPr txBox="1"/>
                            <wps:spPr>
                              <a:xfrm>
                                <a:off x="12409" y="4035"/>
                                <a:ext cx="2239"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区公安局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6" name="文本框 6"/>
                            <wps:cNvSpPr txBox="1"/>
                            <wps:spPr>
                              <a:xfrm>
                                <a:off x="8812" y="4979"/>
                                <a:ext cx="3260"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30"/>
                                      <w:szCs w:val="30"/>
                                    </w:rPr>
                                  </w:pPr>
                                  <w:r>
                                    <w:rPr>
                                      <w:rFonts w:hint="eastAsia"/>
                                      <w:b/>
                                      <w:bCs/>
                                      <w:sz w:val="30"/>
                                      <w:szCs w:val="30"/>
                                    </w:rPr>
                                    <w:t>区政府新闻</w:t>
                                  </w:r>
                                  <w:r>
                                    <w:rPr>
                                      <w:rFonts w:hint="eastAsia"/>
                                      <w:b/>
                                      <w:bCs/>
                                      <w:sz w:val="30"/>
                                      <w:szCs w:val="30"/>
                                      <w:lang w:eastAsia="zh-CN"/>
                                    </w:rPr>
                                    <w:t>发言</w:t>
                                  </w:r>
                                  <w:r>
                                    <w:rPr>
                                      <w:rFonts w:hint="eastAsia"/>
                                      <w:b/>
                                      <w:bCs/>
                                      <w:sz w:val="30"/>
                                      <w:szCs w:val="30"/>
                                    </w:rPr>
                                    <w:t>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文本框 7"/>
                            <wps:cNvSpPr txBox="1"/>
                            <wps:spPr>
                              <a:xfrm>
                                <a:off x="14970" y="4978"/>
                                <a:ext cx="343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工作指导组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8" name="直接连接符 8"/>
                            <wps:cNvCnPr/>
                            <wps:spPr>
                              <a:xfrm flipH="1">
                                <a:off x="13519" y="4673"/>
                                <a:ext cx="9" cy="1629"/>
                              </a:xfrm>
                              <a:prstGeom prst="line">
                                <a:avLst/>
                              </a:prstGeom>
                            </wps:spPr>
                            <wps:style>
                              <a:lnRef idx="3">
                                <a:schemeClr val="dk1"/>
                              </a:lnRef>
                              <a:fillRef idx="0">
                                <a:schemeClr val="dk1"/>
                              </a:fillRef>
                              <a:effectRef idx="2">
                                <a:schemeClr val="dk1"/>
                              </a:effectRef>
                              <a:fontRef idx="minor">
                                <a:schemeClr val="tx1"/>
                              </a:fontRef>
                            </wps:style>
                            <wps:bodyPr/>
                          </wps:wsp>
                          <wps:wsp>
                            <wps:cNvPr id="129" name="直接箭头连接符 9"/>
                            <wps:cNvCnPr/>
                            <wps:spPr>
                              <a:xfrm>
                                <a:off x="12086" y="5312"/>
                                <a:ext cx="2884" cy="5"/>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30" name="直接连接符 10"/>
                            <wps:cNvCnPr/>
                            <wps:spPr>
                              <a:xfrm>
                                <a:off x="7849" y="6317"/>
                                <a:ext cx="11933" cy="0"/>
                              </a:xfrm>
                              <a:prstGeom prst="line">
                                <a:avLst/>
                              </a:prstGeom>
                            </wps:spPr>
                            <wps:style>
                              <a:lnRef idx="3">
                                <a:schemeClr val="dk1"/>
                              </a:lnRef>
                              <a:fillRef idx="0">
                                <a:schemeClr val="dk1"/>
                              </a:fillRef>
                              <a:effectRef idx="2">
                                <a:schemeClr val="dk1"/>
                              </a:effectRef>
                              <a:fontRef idx="minor">
                                <a:schemeClr val="tx1"/>
                              </a:fontRef>
                            </wps:style>
                            <wps:bodyPr/>
                          </wps:wsp>
                          <wps:wsp>
                            <wps:cNvPr id="131" name="直接箭头连接符 22"/>
                            <wps:cNvCnPr/>
                            <wps:spPr>
                              <a:xfrm>
                                <a:off x="13528" y="3561"/>
                                <a:ext cx="0" cy="474"/>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g:grpSp>
                        <wpg:grpSp>
                          <wpg:cNvPr id="132" name="组合 71"/>
                          <wpg:cNvGrpSpPr/>
                          <wpg:grpSpPr>
                            <a:xfrm>
                              <a:off x="6225" y="6318"/>
                              <a:ext cx="3204" cy="3215"/>
                              <a:chOff x="6225" y="6318"/>
                              <a:chExt cx="3204" cy="3215"/>
                            </a:xfrm>
                          </wpg:grpSpPr>
                          <wps:wsp>
                            <wps:cNvPr id="133" name="文本框 15"/>
                            <wps:cNvSpPr txBox="1"/>
                            <wps:spPr>
                              <a:xfrm>
                                <a:off x="6990"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Cs w:val="21"/>
                                    </w:rPr>
                                  </w:pPr>
                                  <w:r>
                                    <w:rPr>
                                      <w:rFonts w:hint="eastAsia"/>
                                      <w:b/>
                                      <w:bCs/>
                                      <w:szCs w:val="21"/>
                                    </w:rPr>
                                    <w:t>指挥调度组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4" name="直接箭头连接符 11"/>
                            <wps:cNvCnPr/>
                            <wps:spPr>
                              <a:xfrm>
                                <a:off x="7864"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35" name="直接连接符 25"/>
                            <wps:cNvCnPr/>
                            <wps:spPr>
                              <a:xfrm>
                                <a:off x="7815"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136" name="文本框 29"/>
                            <wps:cNvSpPr txBox="1"/>
                            <wps:spPr>
                              <a:xfrm>
                                <a:off x="622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成员</w:t>
                                  </w:r>
                                </w:p>
                                <w:p>
                                  <w:pPr>
                                    <w:spacing w:line="220" w:lineRule="exact"/>
                                    <w:jc w:val="center"/>
                                    <w:rPr>
                                      <w:sz w:val="18"/>
                                      <w:szCs w:val="18"/>
                                    </w:rPr>
                                  </w:pPr>
                                  <w:r>
                                    <w:rPr>
                                      <w:rFonts w:hint="eastAsia"/>
                                      <w:sz w:val="18"/>
                                      <w:szCs w:val="18"/>
                                    </w:rPr>
                                    <w:t>单位</w:t>
                                  </w:r>
                                </w:p>
                                <w:p>
                                  <w:pPr>
                                    <w:spacing w:line="220" w:lineRule="exact"/>
                                    <w:rPr>
                                      <w:sz w:val="18"/>
                                      <w:szCs w:val="18"/>
                                    </w:rPr>
                                  </w:pPr>
                                  <w:r>
                                    <w:rPr>
                                      <w:rFonts w:hint="eastAsia"/>
                                      <w:sz w:val="18"/>
                                      <w:szCs w:val="18"/>
                                    </w:rPr>
                                    <w:t>协调单元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直接箭头连接符 47"/>
                            <wps:cNvCnPr/>
                            <wps:spPr>
                              <a:xfrm>
                                <a:off x="7359" y="817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38" name="直接箭头连接符 48"/>
                            <wps:cNvCnPr/>
                            <wps:spPr>
                              <a:xfrm>
                                <a:off x="7359" y="922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39" name="文本框 29"/>
                            <wps:cNvSpPr txBox="1"/>
                            <wps:spPr>
                              <a:xfrm>
                                <a:off x="829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队伍调度单元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0" name="文本框 29"/>
                            <wps:cNvSpPr txBox="1"/>
                            <wps:spPr>
                              <a:xfrm>
                                <a:off x="622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物资调度单元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1" name="文本框 29"/>
                            <wps:cNvSpPr txBox="1"/>
                            <wps:spPr>
                              <a:xfrm>
                                <a:off x="829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装备调度单元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42" name="组合 74"/>
                          <wpg:cNvGrpSpPr/>
                          <wpg:grpSpPr>
                            <a:xfrm>
                              <a:off x="18030" y="6318"/>
                              <a:ext cx="3444" cy="2165"/>
                              <a:chOff x="18030" y="6318"/>
                              <a:chExt cx="3444" cy="2165"/>
                            </a:xfrm>
                          </wpg:grpSpPr>
                          <wps:wsp>
                            <wps:cNvPr id="143" name="文本框 21"/>
                            <wps:cNvSpPr txBox="1"/>
                            <wps:spPr>
                              <a:xfrm>
                                <a:off x="18923"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Cs w:val="21"/>
                                    </w:rPr>
                                  </w:pPr>
                                  <w:r>
                                    <w:rPr>
                                      <w:rFonts w:hint="eastAsia"/>
                                      <w:b/>
                                      <w:bCs/>
                                      <w:szCs w:val="21"/>
                                    </w:rPr>
                                    <w:t>宣传报道组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直接箭头连接符 14"/>
                            <wps:cNvCnPr/>
                            <wps:spPr>
                              <a:xfrm>
                                <a:off x="19767"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45" name="直接箭头连接符 53"/>
                            <wps:cNvCnPr/>
                            <wps:spPr>
                              <a:xfrm>
                                <a:off x="19179" y="8172"/>
                                <a:ext cx="1161" cy="1"/>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46" name="文本框 29"/>
                            <wps:cNvSpPr txBox="1"/>
                            <wps:spPr>
                              <a:xfrm>
                                <a:off x="1803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新闻宣传单元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7" name="文本框 29"/>
                            <wps:cNvSpPr txBox="1"/>
                            <wps:spPr>
                              <a:xfrm>
                                <a:off x="2034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媒体联络单元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48" name="组合 72"/>
                          <wpg:cNvGrpSpPr/>
                          <wpg:grpSpPr>
                            <a:xfrm>
                              <a:off x="10020" y="6331"/>
                              <a:ext cx="3189" cy="3202"/>
                              <a:chOff x="10020" y="6331"/>
                              <a:chExt cx="3189" cy="3202"/>
                            </a:xfrm>
                          </wpg:grpSpPr>
                          <wps:wsp>
                            <wps:cNvPr id="149" name="直接箭头连接符 50"/>
                            <wps:cNvCnPr/>
                            <wps:spPr>
                              <a:xfrm>
                                <a:off x="11184" y="922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50" name="文本框 19"/>
                            <wps:cNvSpPr txBox="1"/>
                            <wps:spPr>
                              <a:xfrm>
                                <a:off x="10798"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Cs w:val="21"/>
                                    </w:rPr>
                                  </w:pPr>
                                  <w:r>
                                    <w:rPr>
                                      <w:rFonts w:hint="eastAsia"/>
                                      <w:b/>
                                      <w:bCs/>
                                      <w:szCs w:val="21"/>
                                    </w:rPr>
                                    <w:t>分析研判组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1" name="直接箭头连接符 12"/>
                            <wps:cNvCnPr/>
                            <wps:spPr>
                              <a:xfrm>
                                <a:off x="11642" y="6331"/>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52" name="直接连接符 26"/>
                            <wps:cNvCnPr/>
                            <wps:spPr>
                              <a:xfrm>
                                <a:off x="11610"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153" name="直接箭头连接符 49"/>
                            <wps:cNvCnPr/>
                            <wps:spPr>
                              <a:xfrm>
                                <a:off x="11184" y="817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54" name="文本框 29"/>
                            <wps:cNvSpPr txBox="1"/>
                            <wps:spPr>
                              <a:xfrm>
                                <a:off x="100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信息收集单元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5" name="文本框 29"/>
                            <wps:cNvSpPr txBox="1"/>
                            <wps:spPr>
                              <a:xfrm>
                                <a:off x="1207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研判会商</w:t>
                                  </w:r>
                                  <w:r>
                                    <w:rPr>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6" name="文本框 29"/>
                            <wps:cNvSpPr txBox="1"/>
                            <wps:spPr>
                              <a:xfrm>
                                <a:off x="100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灾情统计单元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7" name="文本框 29"/>
                            <wps:cNvSpPr txBox="1"/>
                            <wps:spPr>
                              <a:xfrm>
                                <a:off x="1207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58" name="组合 73"/>
                          <wpg:cNvGrpSpPr/>
                          <wpg:grpSpPr>
                            <a:xfrm>
                              <a:off x="13920" y="6317"/>
                              <a:ext cx="3459" cy="3216"/>
                              <a:chOff x="13920" y="6317"/>
                              <a:chExt cx="3459" cy="3216"/>
                            </a:xfrm>
                          </wpg:grpSpPr>
                          <wps:wsp>
                            <wps:cNvPr id="159" name="文本框 20"/>
                            <wps:cNvSpPr txBox="1"/>
                            <wps:spPr>
                              <a:xfrm>
                                <a:off x="14824"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Cs w:val="21"/>
                                    </w:rPr>
                                  </w:pPr>
                                  <w:r>
                                    <w:rPr>
                                      <w:rFonts w:hint="eastAsia"/>
                                      <w:b/>
                                      <w:bCs/>
                                      <w:szCs w:val="21"/>
                                    </w:rPr>
                                    <w:t>后勤保障组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0" name="直接箭头连接符 13"/>
                            <wps:cNvCnPr/>
                            <wps:spPr>
                              <a:xfrm>
                                <a:off x="15668" y="6317"/>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61" name="直接连接符 27"/>
                            <wps:cNvCnPr/>
                            <wps:spPr>
                              <a:xfrm>
                                <a:off x="15660" y="7540"/>
                                <a:ext cx="0" cy="1685"/>
                              </a:xfrm>
                              <a:prstGeom prst="line">
                                <a:avLst/>
                              </a:prstGeom>
                            </wps:spPr>
                            <wps:style>
                              <a:lnRef idx="2">
                                <a:schemeClr val="dk1"/>
                              </a:lnRef>
                              <a:fillRef idx="0">
                                <a:schemeClr val="dk1"/>
                              </a:fillRef>
                              <a:effectRef idx="1">
                                <a:schemeClr val="dk1"/>
                              </a:effectRef>
                              <a:fontRef idx="minor">
                                <a:schemeClr val="tx1"/>
                              </a:fontRef>
                            </wps:style>
                            <wps:bodyPr/>
                          </wps:wsp>
                          <wps:wsp>
                            <wps:cNvPr id="162" name="直接箭头连接符 51"/>
                            <wps:cNvCnPr/>
                            <wps:spPr>
                              <a:xfrm>
                                <a:off x="15069" y="817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63" name="直接箭头连接符 52"/>
                            <wps:cNvCnPr/>
                            <wps:spPr>
                              <a:xfrm>
                                <a:off x="15069" y="922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64" name="文本框 29"/>
                            <wps:cNvSpPr txBox="1"/>
                            <wps:spPr>
                              <a:xfrm>
                                <a:off x="139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会议保障单元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5" name="文本框 29"/>
                            <wps:cNvSpPr txBox="1"/>
                            <wps:spPr>
                              <a:xfrm>
                                <a:off x="1624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通信保障单元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6" name="文本框 29"/>
                            <wps:cNvSpPr txBox="1"/>
                            <wps:spPr>
                              <a:xfrm>
                                <a:off x="139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工勤保障单元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7" name="文本框 29"/>
                            <wps:cNvSpPr txBox="1"/>
                            <wps:spPr>
                              <a:xfrm>
                                <a:off x="1624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62" name="直接连接符 28"/>
                        <wps:cNvCnPr/>
                        <wps:spPr>
                          <a:xfrm>
                            <a:off x="19770" y="31903"/>
                            <a:ext cx="0" cy="6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0.05pt;margin-top:42.55pt;height:330.5pt;width:682.65pt;z-index:251662336;mso-width-relative:page;mso-height-relative:page;" coordorigin="6225,27300" coordsize="15248,6610" o:gfxdata="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">
                <o:lock v:ext="edit" aspectratio="f"/>
                <v:group id="_x0000_s1026" o:spid="_x0000_s1026" o:spt="203" style="position:absolute;left:6225;top:27300;height:6611;width:15249;" coordorigin="6225,2922" coordsize="15249,6611"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group id="组合 70" o:spid="_x0000_s1026" o:spt="203" style="position:absolute;left:7849;top:2922;height:3395;width:11933;" coordorigin="7849,2922" coordsize="11933,3395"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文本框 1" o:spid="_x0000_s1026" o:spt="202" type="#_x0000_t202" style="position:absolute;left:12230;top:2922;height:639;width:2927;" fillcolor="#FFFFFF [3201]" filled="t" stroked="t" coordsize="21600,21600" o:gfxdata="UEsDBAoAAAAAAIdO4kAAAAAAAAAAAAAAAAAEAAAAZHJzL1BLAwQUAAAACACHTuJARCpMVbUAAADc&#10;AAAADwAAAGRycy9kb3ducmV2LnhtbEVPvQrCMBDeBd8hnOCmqVVE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CpMV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区长/分管副区长</w:t>
                            </w:r>
                          </w:p>
                        </w:txbxContent>
                      </v:textbox>
                    </v:shape>
                    <v:shape id="文本框 4" o:spid="_x0000_s1026" o:spt="202" type="#_x0000_t202" style="position:absolute;left:12409;top:4035;height:639;width:2239;" fillcolor="#FFFFFF [3201]" filled="t" stroked="t" coordsize="21600,21600" o:gfxdata="UEsDBAoAAAAAAIdO4kAAAAAAAAAAAAAAAAAEAAAAZHJzL1BLAwQUAAAACACHTuJAK2bpzrUAAADc&#10;AAAADwAAAGRycy9kb3ducmV2LnhtbEVPvQrCMBDeBd8hnOCmqRVF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2bpz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区公安局</w:t>
                            </w:r>
                          </w:p>
                        </w:txbxContent>
                      </v:textbox>
                    </v:shape>
                    <v:shape id="文本框 6" o:spid="_x0000_s1026" o:spt="202" type="#_x0000_t202" style="position:absolute;left:8812;top:4979;height:639;width:3260;" fillcolor="#FFFFFF [3201]" filled="t" stroked="t" coordsize="21600,21600" o:gfxdata="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7R3u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30"/>
                                <w:szCs w:val="30"/>
                              </w:rPr>
                            </w:pPr>
                            <w:r>
                              <w:rPr>
                                <w:rFonts w:hint="eastAsia"/>
                                <w:b/>
                                <w:bCs/>
                                <w:sz w:val="30"/>
                                <w:szCs w:val="30"/>
                              </w:rPr>
                              <w:t>区政府新闻</w:t>
                            </w:r>
                            <w:r>
                              <w:rPr>
                                <w:rFonts w:hint="eastAsia"/>
                                <w:b/>
                                <w:bCs/>
                                <w:sz w:val="30"/>
                                <w:szCs w:val="30"/>
                                <w:lang w:eastAsia="zh-CN"/>
                              </w:rPr>
                              <w:t>发言</w:t>
                            </w:r>
                            <w:r>
                              <w:rPr>
                                <w:rFonts w:hint="eastAsia"/>
                                <w:b/>
                                <w:bCs/>
                                <w:sz w:val="30"/>
                                <w:szCs w:val="30"/>
                              </w:rPr>
                              <w:t>人</w:t>
                            </w:r>
                          </w:p>
                        </w:txbxContent>
                      </v:textbox>
                    </v:shape>
                    <v:shape id="文本框 7" o:spid="_x0000_s1026" o:spt="202" type="#_x0000_t202" style="position:absolute;left:14970;top:4978;height:639;width:3438;" fillcolor="#FFFFFF [3201]" filled="t" stroked="t" coordsize="21600,21600" o:gfxdata="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PjSI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工作指导组</w:t>
                            </w:r>
                          </w:p>
                        </w:txbxContent>
                      </v:textbox>
                    </v:shape>
                    <v:line id="直接连接符 8" o:spid="_x0000_s1026" o:spt="20" style="position:absolute;left:13519;top:4673;flip:x;height:1629;width:9;" filled="f" stroked="t" coordsize="21600,21600" o:gfxdata="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UcQ74A&#10;AADc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shape id="直接箭头连接符 9" o:spid="_x0000_s1026" o:spt="32" type="#_x0000_t32" style="position:absolute;left:12086;top:5312;height:5;width:2884;" filled="f" stroked="t" coordsize="21600,21600" o:gfxdata="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I3j4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line id="直接连接符 10" o:spid="_x0000_s1026" o:spt="20" style="position:absolute;left:7849;top:6317;height:0;width:11933;" filled="f" stroked="t" coordsize="21600,21600" o:gfxdata="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2AMa/&#10;AAAA3AAAAA8AAAAAAAAAAQAgAAAAIgAAAGRycy9kb3ducmV2LnhtbFBLAQIUABQAAAAIAIdO4kAz&#10;LwWeOwAAADkAAAAQAAAAAAAAAAEAIAAAAA4BAABkcnMvc2hhcGV4bWwueG1sUEsFBgAAAAAGAAYA&#10;WwEAALgDAAAAAA==&#10;">
                      <v:fill on="f" focussize="0,0"/>
                      <v:stroke weight="1.5pt" color="#000000 [3200]" miterlimit="8" joinstyle="miter"/>
                      <v:imagedata o:title=""/>
                      <o:lock v:ext="edit" aspectratio="f"/>
                    </v:line>
                    <v:shape id="直接箭头连接符 22" o:spid="_x0000_s1026" o:spt="32" type="#_x0000_t32" style="position:absolute;left:13528;top:3561;height:474;width:0;" filled="f" stroked="t" coordsize="21600,21600" o:gfxdata="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zblO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group>
                  <v:group id="组合 71" o:spid="_x0000_s1026" o:spt="203" style="position:absolute;left:6225;top:6318;height:3215;width:3204;" coordorigin="6225,6318" coordsize="3204,3215"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shape id="文本框 15" o:spid="_x0000_s1026" o:spt="202" type="#_x0000_t202" style="position:absolute;left:6990;top:6993;height:532;width:1679;" fillcolor="#FFFFFF [3201]" filled="t" stroked="t" coordsize="21600,21600" o:gfxdata="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hpC/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Cs w:val="21"/>
                              </w:rPr>
                            </w:pPr>
                            <w:r>
                              <w:rPr>
                                <w:rFonts w:hint="eastAsia"/>
                                <w:b/>
                                <w:bCs/>
                                <w:szCs w:val="21"/>
                              </w:rPr>
                              <w:t>指挥调度组</w:t>
                            </w:r>
                          </w:p>
                        </w:txbxContent>
                      </v:textbox>
                    </v:shape>
                    <v:shape id="直接箭头连接符 11" o:spid="_x0000_s1026" o:spt="32" type="#_x0000_t32" style="position:absolute;left:7864;top:6318;height:662;width:0;" filled="f" stroked="t" coordsize="21600,21600" o:gfxdata="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Ezcu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line id="直接连接符 25" o:spid="_x0000_s1026" o:spt="20" style="position:absolute;left:7815;top:7525;height:1698;width:0;" filled="f" stroked="t" coordsize="21600,21600" o:gfxdata="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JWZ8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shape id="文本框 29" o:spid="_x0000_s1026" o:spt="202" type="#_x0000_t202" style="position:absolute;left:6225;top:7873;height:611;width:1134;" fillcolor="#FFFFFF [3201]" filled="t" stroked="t" coordsize="21600,21600" o:gfxdata="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m3hZ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成员</w:t>
                            </w:r>
                          </w:p>
                          <w:p>
                            <w:pPr>
                              <w:spacing w:line="220" w:lineRule="exact"/>
                              <w:jc w:val="center"/>
                              <w:rPr>
                                <w:sz w:val="18"/>
                                <w:szCs w:val="18"/>
                              </w:rPr>
                            </w:pPr>
                            <w:r>
                              <w:rPr>
                                <w:rFonts w:hint="eastAsia"/>
                                <w:sz w:val="18"/>
                                <w:szCs w:val="18"/>
                              </w:rPr>
                              <w:t>单位</w:t>
                            </w:r>
                          </w:p>
                          <w:p>
                            <w:pPr>
                              <w:spacing w:line="220" w:lineRule="exact"/>
                              <w:rPr>
                                <w:sz w:val="18"/>
                                <w:szCs w:val="18"/>
                              </w:rPr>
                            </w:pPr>
                            <w:r>
                              <w:rPr>
                                <w:rFonts w:hint="eastAsia"/>
                                <w:sz w:val="18"/>
                                <w:szCs w:val="18"/>
                              </w:rPr>
                              <w:t>协调单元</w:t>
                            </w:r>
                          </w:p>
                        </w:txbxContent>
                      </v:textbox>
                    </v:shape>
                    <v:shape id="直接箭头连接符 47" o:spid="_x0000_s1026" o:spt="32" type="#_x0000_t32" style="position:absolute;left:7359;top:8172;height:0;width:936;" filled="f" stroked="t" coordsize="21600,21600" o:gfxdata="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Kd/M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直接箭头连接符 48" o:spid="_x0000_s1026" o:spt="32" type="#_x0000_t32" style="position:absolute;left:7359;top:9222;height:0;width:936;" filled="f" stroked="t" coordsize="21600,21600" o:gfxdata="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2S76/&#10;AAAA3AAAAA8AAAAAAAAAAQAgAAAAIgAAAGRycy9kb3ducmV2LnhtbFBLAQIUABQAAAAIAIdO4kAz&#10;LwWeOwAAADkAAAAQAAAAAAAAAAEAIAAAAA4BAABkcnMvc2hhcGV4bWwueG1sUEsFBgAAAAAGAAYA&#10;WwEAALgDAAAAAA==&#10;">
                      <v:fill on="f" focussize="0,0"/>
                      <v:stroke weight="1pt" color="#000000 [3200]" miterlimit="8" joinstyle="miter" startarrow="open" endarrow="open"/>
                      <v:imagedata o:title=""/>
                      <o:lock v:ext="edit" aspectratio="f"/>
                    </v:shape>
                    <v:shape id="文本框 29" o:spid="_x0000_s1026" o:spt="202" type="#_x0000_t202" style="position:absolute;left:8295;top:7873;height:611;width:1134;" fillcolor="#FFFFFF [3201]" filled="t" stroked="t" coordsize="21600,21600" o:gfxdata="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J1F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队伍调度单元</w:t>
                            </w:r>
                          </w:p>
                        </w:txbxContent>
                      </v:textbox>
                    </v:shape>
                    <v:shape id="文本框 29" o:spid="_x0000_s1026" o:spt="202" type="#_x0000_t202" style="position:absolute;left:6225;top:8923;height:611;width:1134;" fillcolor="#FFFFFF [3201]" filled="t" stroked="t" coordsize="21600,21600" o:gfxdata="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Or/a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物资调度单元</w:t>
                            </w:r>
                          </w:p>
                        </w:txbxContent>
                      </v:textbox>
                    </v:shape>
                    <v:shape id="文本框 29" o:spid="_x0000_s1026" o:spt="202" type="#_x0000_t202" style="position:absolute;left:8295;top:8923;height:611;width:1134;" fillcolor="#FFFFFF [3201]" filled="t" stroked="t" coordsize="21600,21600" o:gfxdata="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YIKb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装备调度单元</w:t>
                            </w:r>
                          </w:p>
                        </w:txbxContent>
                      </v:textbox>
                    </v:shape>
                  </v:group>
                  <v:group id="组合 74" o:spid="_x0000_s1026" o:spt="203" style="position:absolute;left:18030;top:6318;height:2165;width:3444;" coordorigin="18030,6318" coordsize="3444,2165"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文本框 21" o:spid="_x0000_s1026" o:spt="202" type="#_x0000_t202" style="position:absolute;left:18923;top:6993;height:532;width:1679;" fillcolor="#FFFFFF [3201]" filled="t" stroked="t" coordsize="21600,21600" o:gfxdata="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hwxg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Cs w:val="21"/>
                              </w:rPr>
                            </w:pPr>
                            <w:r>
                              <w:rPr>
                                <w:rFonts w:hint="eastAsia"/>
                                <w:b/>
                                <w:bCs/>
                                <w:szCs w:val="21"/>
                              </w:rPr>
                              <w:t>宣传报道组</w:t>
                            </w:r>
                          </w:p>
                        </w:txbxContent>
                      </v:textbox>
                    </v:shape>
                    <v:shape id="直接箭头连接符 14" o:spid="_x0000_s1026" o:spt="32" type="#_x0000_t32" style="position:absolute;left:19767;top:6318;height:662;width:0;" filled="f" stroked="t" coordsize="21600,21600" o:gfxdata="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jCvra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shape id="直接箭头连接符 53" o:spid="_x0000_s1026" o:spt="32" type="#_x0000_t32" style="position:absolute;left:19179;top:8172;height:1;width:1161;" filled="f" stroked="t" coordsize="21600,21600" o:gfxdata="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sZdd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29" o:spid="_x0000_s1026" o:spt="202" type="#_x0000_t202" style="position:absolute;left:18030;top:7873;height:611;width:1134;" fillcolor="#FFFFFF [3201]" filled="t" stroked="t" coordsize="21600,21600" o:gfxdata="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Zrkhm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新闻宣传单元</w:t>
                            </w:r>
                          </w:p>
                        </w:txbxContent>
                      </v:textbox>
                    </v:shape>
                    <v:shape id="文本框 29" o:spid="_x0000_s1026" o:spt="202" type="#_x0000_t202" style="position:absolute;left:20340;top:7873;height:611;width:1134;" fillcolor="#FFFFFF [3201]" filled="t" stroked="t" coordsize="21600,21600" o:gfxdata="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nN4K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媒体联络单元</w:t>
                            </w:r>
                          </w:p>
                        </w:txbxContent>
                      </v:textbox>
                    </v:shape>
                  </v:group>
                  <v:group id="组合 72" o:spid="_x0000_s1026" o:spt="203" style="position:absolute;left:10020;top:6331;height:3202;width:3189;" coordorigin="10020,6331" coordsize="3189,3202"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aspectratio="f"/>
                    <v:shape id="直接箭头连接符 50" o:spid="_x0000_s1026" o:spt="32" type="#_x0000_t32" style="position:absolute;left:11184;top:9222;height:0;width:876;" filled="f" stroked="t" coordsize="21600,21600" o:gfxdata="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J1Y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19" o:spid="_x0000_s1026" o:spt="202" type="#_x0000_t202" style="position:absolute;left:10798;top:6993;height:532;width:1679;" fillcolor="#FFFFFF [3201]" filled="t" stroked="t" coordsize="21600,21600" o:gfxdata="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xc5K7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Cs w:val="21"/>
                              </w:rPr>
                            </w:pPr>
                            <w:r>
                              <w:rPr>
                                <w:rFonts w:hint="eastAsia"/>
                                <w:b/>
                                <w:bCs/>
                                <w:szCs w:val="21"/>
                              </w:rPr>
                              <w:t>分析研判组</w:t>
                            </w:r>
                          </w:p>
                        </w:txbxContent>
                      </v:textbox>
                    </v:shape>
                    <v:shape id="直接箭头连接符 12" o:spid="_x0000_s1026" o:spt="32" type="#_x0000_t32" style="position:absolute;left:11642;top:6331;height:662;width:0;" filled="f" stroked="t" coordsize="21600,21600" o:gfxdata="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1si/O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line id="直接连接符 26" o:spid="_x0000_s1026" o:spt="20" style="position:absolute;left:11610;top:7525;height:1698;width:0;" filled="f" stroked="t" coordsize="21600,21600" o:gfxdata="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xuo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shape id="直接箭头连接符 49" o:spid="_x0000_s1026" o:spt="32" type="#_x0000_t32" style="position:absolute;left:11184;top:8172;height:0;width:876;" filled="f" stroked="t" coordsize="21600,21600" o:gfxdata="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zTxv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29" o:spid="_x0000_s1026" o:spt="202" type="#_x0000_t202" style="position:absolute;left:10020;top:7873;height:611;width:1134;" fillcolor="#FFFFFF [3201]" filled="t" stroked="t" coordsize="21600,21600" o:gfxdata="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Cw/K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信息收集单元</w:t>
                            </w:r>
                          </w:p>
                        </w:txbxContent>
                      </v:textbox>
                    </v:shape>
                    <v:shape id="文本框 29" o:spid="_x0000_s1026" o:spt="202" type="#_x0000_t202" style="position:absolute;left:12075;top:7873;height:611;width:1134;" fillcolor="#FFFFFF [3201]" filled="t" stroked="t" coordsize="21600,21600" o:gfxdata="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NgmrO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研判会商</w:t>
                            </w:r>
                            <w:r>
                              <w:rPr>
                                <w:sz w:val="18"/>
                                <w:szCs w:val="18"/>
                              </w:rPr>
                              <w:t>单元</w:t>
                            </w:r>
                          </w:p>
                        </w:txbxContent>
                      </v:textbox>
                    </v:shape>
                    <v:shape id="文本框 29" o:spid="_x0000_s1026" o:spt="202" type="#_x0000_t202" style="position:absolute;left:10020;top:8923;height:611;width:1134;" fillcolor="#FFFFFF [3201]" filled="t" stroked="t" coordsize="21600,21600" o:gfxdata="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7IEx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灾情统计单元</w:t>
                            </w:r>
                          </w:p>
                        </w:txbxContent>
                      </v:textbox>
                    </v:shape>
                    <v:shape id="文本框 29" o:spid="_x0000_s1026" o:spt="202" type="#_x0000_t202" style="position:absolute;left:12075;top:8923;height:611;width:1134;" fillcolor="#FFFFFF [3201]" filled="t" stroked="t" coordsize="21600,21600" o:gfxdata="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z+oV+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v:textbox>
                    </v:shape>
                  </v:group>
                  <v:group id="组合 73" o:spid="_x0000_s1026" o:spt="203" style="position:absolute;left:13920;top:6317;height:3216;width:3459;" coordorigin="13920,6317" coordsize="3459,3216"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shape id="文本框 20" o:spid="_x0000_s1026" o:spt="202" type="#_x0000_t202" style="position:absolute;left:14824;top:6993;height:532;width:1679;" fillcolor="#FFFFFF [3201]" filled="t" stroked="t" coordsize="21600,21600" o:gfxdata="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ItkLa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Cs w:val="21"/>
                              </w:rPr>
                            </w:pPr>
                            <w:r>
                              <w:rPr>
                                <w:rFonts w:hint="eastAsia"/>
                                <w:b/>
                                <w:bCs/>
                                <w:szCs w:val="21"/>
                              </w:rPr>
                              <w:t>后勤保障组</w:t>
                            </w:r>
                          </w:p>
                        </w:txbxContent>
                      </v:textbox>
                    </v:shape>
                    <v:shape id="直接箭头连接符 13" o:spid="_x0000_s1026" o:spt="32" type="#_x0000_t32" style="position:absolute;left:15668;top:6317;height:662;width:0;" filled="f" stroked="t" coordsize="21600,21600" o:gfxdata="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M5NW8AAAA&#10;3A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line id="直接连接符 27" o:spid="_x0000_s1026" o:spt="20" style="position:absolute;left:15660;top:7540;height:1685;width:0;" filled="f" stroked="t" coordsize="21600,21600" o:gfxdata="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U9i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shape id="直接箭头连接符 51" o:spid="_x0000_s1026" o:spt="32" type="#_x0000_t32" style="position:absolute;left:15069;top:8172;height:0;width:1176;" filled="f" stroked="t" coordsize="21600,21600" o:gfxdata="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tU0m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直接箭头连接符 52" o:spid="_x0000_s1026" o:spt="32" type="#_x0000_t32" style="position:absolute;left:15069;top:9222;height:0;width:1176;" filled="f" stroked="t" coordsize="21600,21600" o:gfxdata="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h9tK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文本框 29" o:spid="_x0000_s1026" o:spt="202" type="#_x0000_t202" style="position:absolute;left:13920;top:7873;height:611;width:1134;" fillcolor="#FFFFFF [3201]" filled="t" stroked="t" coordsize="21600,21600" o:gfxdata="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JA9ZW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会议保障单元</w:t>
                            </w:r>
                          </w:p>
                        </w:txbxContent>
                      </v:textbox>
                    </v:shape>
                    <v:shape id="文本框 29" o:spid="_x0000_s1026" o:spt="202" type="#_x0000_t202" style="position:absolute;left:16245;top:7873;height:611;width:1134;" fillcolor="#FFFFFF [3201]" filled="t" stroked="t" coordsize="21600,21600" o:gfxdata="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QxQD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通信保障单元</w:t>
                            </w:r>
                          </w:p>
                        </w:txbxContent>
                      </v:textbox>
                    </v:shape>
                    <v:shape id="文本框 29" o:spid="_x0000_s1026" o:spt="202" type="#_x0000_t202" style="position:absolute;left:13920;top:8923;height:611;width:1134;" fillcolor="#FFFFFF [3201]" filled="t" stroked="t" coordsize="21600,21600" o:gfxdata="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d7Oe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工勤保障单元</w:t>
                            </w:r>
                          </w:p>
                        </w:txbxContent>
                      </v:textbox>
                    </v:shape>
                    <v:shape id="文本框 29" o:spid="_x0000_s1026" o:spt="202" type="#_x0000_t202" style="position:absolute;left:16245;top:8923;height:611;width:1134;" fillcolor="#FFFFFF [3201]" filled="t" stroked="t" coordsize="21600,21600" o:gfxdata="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pJr4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v:textbox>
                    </v:shape>
                  </v:group>
                </v:group>
                <v:line id="直接连接符 28" o:spid="_x0000_s1026" o:spt="20" style="position:absolute;left:19770;top:31903;height:650;width:0;" filled="f" stroked="t" coordsize="21600,21600" o:gfxdata="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asGm/&#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group>
            </w:pict>
          </mc:Fallback>
        </mc:AlternateContent>
      </w:r>
      <w:r>
        <w:rPr>
          <w:rFonts w:hint="eastAsia" w:ascii="黑体" w:hAnsi="黑体" w:eastAsia="黑体" w:cs="黑体"/>
          <w:sz w:val="32"/>
          <w:szCs w:val="32"/>
        </w:rPr>
        <w:t>琼山区社会安全类专项指挥机构组织框架</w:t>
      </w:r>
      <w:bookmarkEnd w:id="206"/>
      <w:bookmarkEnd w:id="207"/>
      <w:bookmarkEnd w:id="208"/>
    </w:p>
    <w:p>
      <w:pPr>
        <w:jc w:val="center"/>
        <w:rPr>
          <w:b/>
          <w:bCs/>
          <w:sz w:val="44"/>
          <w:szCs w:val="44"/>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360" w:lineRule="auto"/>
        <w:outlineLvl w:val="0"/>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sz w:val="32"/>
          <w:szCs w:val="32"/>
        </w:rPr>
      </w:pPr>
      <w:bookmarkStart w:id="209" w:name="_Toc8849"/>
      <w:bookmarkStart w:id="210" w:name="_Toc26241"/>
      <w:bookmarkStart w:id="211" w:name="_Toc13853"/>
      <w:r>
        <w:rPr>
          <w:rFonts w:hint="eastAsia" w:ascii="黑体" w:hAnsi="黑体" w:eastAsia="黑体" w:cs="黑体"/>
          <w:sz w:val="32"/>
          <w:szCs w:val="32"/>
        </w:rPr>
        <w:t>附件6</w:t>
      </w:r>
      <w:bookmarkEnd w:id="209"/>
      <w:bookmarkEnd w:id="210"/>
      <w:r>
        <w:rPr>
          <w:rFonts w:hint="eastAsia" w:ascii="黑体" w:hAnsi="黑体" w:eastAsia="黑体" w:cs="黑体"/>
          <w:sz w:val="32"/>
          <w:szCs w:val="32"/>
        </w:rPr>
        <mc:AlternateContent>
          <mc:Choice Requires="wpg">
            <w:drawing>
              <wp:anchor distT="0" distB="0" distL="114300" distR="114300" simplePos="0" relativeHeight="251664384" behindDoc="0" locked="0" layoutInCell="1" allowOverlap="1">
                <wp:simplePos x="0" y="0"/>
                <wp:positionH relativeFrom="column">
                  <wp:posOffset>-41275</wp:posOffset>
                </wp:positionH>
                <wp:positionV relativeFrom="paragraph">
                  <wp:posOffset>540385</wp:posOffset>
                </wp:positionV>
                <wp:extent cx="8754745" cy="4197350"/>
                <wp:effectExtent l="4445" t="4445" r="22860" b="8255"/>
                <wp:wrapNone/>
                <wp:docPr id="264" name="组合 264"/>
                <wp:cNvGraphicFramePr/>
                <a:graphic xmlns:a="http://schemas.openxmlformats.org/drawingml/2006/main">
                  <a:graphicData uri="http://schemas.microsoft.com/office/word/2010/wordprocessingGroup">
                    <wpg:wgp>
                      <wpg:cNvGrpSpPr/>
                      <wpg:grpSpPr>
                        <a:xfrm>
                          <a:off x="0" y="0"/>
                          <a:ext cx="8754534" cy="4197350"/>
                          <a:chOff x="6225" y="39489"/>
                          <a:chExt cx="15248" cy="6610"/>
                        </a:xfrm>
                      </wpg:grpSpPr>
                      <wpg:grpSp>
                        <wpg:cNvPr id="214" name="组合 214"/>
                        <wpg:cNvGrpSpPr/>
                        <wpg:grpSpPr>
                          <a:xfrm>
                            <a:off x="6225" y="39489"/>
                            <a:ext cx="15249" cy="6611"/>
                            <a:chOff x="6225" y="2922"/>
                            <a:chExt cx="15249" cy="6611"/>
                          </a:xfrm>
                        </wpg:grpSpPr>
                        <wpg:grpSp>
                          <wpg:cNvPr id="215" name="组合 70"/>
                          <wpg:cNvGrpSpPr/>
                          <wpg:grpSpPr>
                            <a:xfrm>
                              <a:off x="7849" y="2922"/>
                              <a:ext cx="11933" cy="3395"/>
                              <a:chOff x="7849" y="2922"/>
                              <a:chExt cx="11933" cy="3395"/>
                            </a:xfrm>
                          </wpg:grpSpPr>
                          <wps:wsp>
                            <wps:cNvPr id="216" name="文本框 1"/>
                            <wps:cNvSpPr txBox="1"/>
                            <wps:spPr>
                              <a:xfrm>
                                <a:off x="12409" y="2922"/>
                                <a:ext cx="2239"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区长/分管副区长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7" name="文本框 4"/>
                            <wps:cNvSpPr txBox="1"/>
                            <wps:spPr>
                              <a:xfrm>
                                <a:off x="12409" y="4035"/>
                                <a:ext cx="2239"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区卫建委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8" name="文本框 6"/>
                            <wps:cNvSpPr txBox="1"/>
                            <wps:spPr>
                              <a:xfrm>
                                <a:off x="8771" y="4979"/>
                                <a:ext cx="3300"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区政府新闻</w:t>
                                  </w:r>
                                  <w:r>
                                    <w:rPr>
                                      <w:rFonts w:hint="eastAsia"/>
                                      <w:b/>
                                      <w:bCs/>
                                      <w:sz w:val="30"/>
                                      <w:szCs w:val="30"/>
                                      <w:lang w:eastAsia="zh-CN"/>
                                    </w:rPr>
                                    <w:t>发言</w:t>
                                  </w:r>
                                  <w:r>
                                    <w:rPr>
                                      <w:rFonts w:hint="eastAsia"/>
                                      <w:b/>
                                      <w:bCs/>
                                      <w:sz w:val="30"/>
                                      <w:szCs w:val="30"/>
                                    </w:rPr>
                                    <w:t>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9" name="文本框 7"/>
                            <wps:cNvSpPr txBox="1"/>
                            <wps:spPr>
                              <a:xfrm>
                                <a:off x="14970" y="4978"/>
                                <a:ext cx="343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工作指导组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0" name="直接连接符 8"/>
                            <wps:cNvCnPr/>
                            <wps:spPr>
                              <a:xfrm flipH="1">
                                <a:off x="13519" y="4673"/>
                                <a:ext cx="9" cy="1629"/>
                              </a:xfrm>
                              <a:prstGeom prst="line">
                                <a:avLst/>
                              </a:prstGeom>
                            </wps:spPr>
                            <wps:style>
                              <a:lnRef idx="3">
                                <a:schemeClr val="dk1"/>
                              </a:lnRef>
                              <a:fillRef idx="0">
                                <a:schemeClr val="dk1"/>
                              </a:fillRef>
                              <a:effectRef idx="2">
                                <a:schemeClr val="dk1"/>
                              </a:effectRef>
                              <a:fontRef idx="minor">
                                <a:schemeClr val="tx1"/>
                              </a:fontRef>
                            </wps:style>
                            <wps:bodyPr/>
                          </wps:wsp>
                          <wps:wsp>
                            <wps:cNvPr id="221" name="直接箭头连接符 9"/>
                            <wps:cNvCnPr/>
                            <wps:spPr>
                              <a:xfrm>
                                <a:off x="12086" y="5312"/>
                                <a:ext cx="2884" cy="5"/>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22" name="直接连接符 10"/>
                            <wps:cNvCnPr/>
                            <wps:spPr>
                              <a:xfrm>
                                <a:off x="7849" y="6317"/>
                                <a:ext cx="11933" cy="0"/>
                              </a:xfrm>
                              <a:prstGeom prst="line">
                                <a:avLst/>
                              </a:prstGeom>
                            </wps:spPr>
                            <wps:style>
                              <a:lnRef idx="3">
                                <a:schemeClr val="dk1"/>
                              </a:lnRef>
                              <a:fillRef idx="0">
                                <a:schemeClr val="dk1"/>
                              </a:fillRef>
                              <a:effectRef idx="2">
                                <a:schemeClr val="dk1"/>
                              </a:effectRef>
                              <a:fontRef idx="minor">
                                <a:schemeClr val="tx1"/>
                              </a:fontRef>
                            </wps:style>
                            <wps:bodyPr/>
                          </wps:wsp>
                          <wps:wsp>
                            <wps:cNvPr id="223" name="直接箭头连接符 22"/>
                            <wps:cNvCnPr/>
                            <wps:spPr>
                              <a:xfrm>
                                <a:off x="13528" y="3561"/>
                                <a:ext cx="0" cy="474"/>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g:grpSp>
                        <wpg:grpSp>
                          <wpg:cNvPr id="224" name="组合 71"/>
                          <wpg:cNvGrpSpPr/>
                          <wpg:grpSpPr>
                            <a:xfrm>
                              <a:off x="6225" y="6318"/>
                              <a:ext cx="3204" cy="3215"/>
                              <a:chOff x="6225" y="6318"/>
                              <a:chExt cx="3204" cy="3215"/>
                            </a:xfrm>
                          </wpg:grpSpPr>
                          <wps:wsp>
                            <wps:cNvPr id="226" name="文本框 15"/>
                            <wps:cNvSpPr txBox="1"/>
                            <wps:spPr>
                              <a:xfrm>
                                <a:off x="6990"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指挥调度组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7" name="直接箭头连接符 11"/>
                            <wps:cNvCnPr/>
                            <wps:spPr>
                              <a:xfrm>
                                <a:off x="7864"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228" name="直接连接符 25"/>
                            <wps:cNvCnPr/>
                            <wps:spPr>
                              <a:xfrm>
                                <a:off x="7815"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229" name="文本框 29"/>
                            <wps:cNvSpPr txBox="1"/>
                            <wps:spPr>
                              <a:xfrm>
                                <a:off x="622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rPr>
                                      <w:sz w:val="18"/>
                                      <w:szCs w:val="18"/>
                                    </w:rPr>
                                  </w:pPr>
                                  <w:r>
                                    <w:rPr>
                                      <w:rFonts w:hint="eastAsia"/>
                                      <w:sz w:val="18"/>
                                      <w:szCs w:val="18"/>
                                    </w:rPr>
                                    <w:t>成员单位</w:t>
                                  </w:r>
                                </w:p>
                                <w:p>
                                  <w:pPr>
                                    <w:spacing w:line="220" w:lineRule="exact"/>
                                    <w:rPr>
                                      <w:sz w:val="18"/>
                                      <w:szCs w:val="18"/>
                                    </w:rPr>
                                  </w:pPr>
                                  <w:r>
                                    <w:rPr>
                                      <w:rFonts w:hint="eastAsia"/>
                                      <w:sz w:val="18"/>
                                      <w:szCs w:val="18"/>
                                    </w:rPr>
                                    <w:t>协调单元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0" name="直接箭头连接符 47"/>
                            <wps:cNvCnPr/>
                            <wps:spPr>
                              <a:xfrm>
                                <a:off x="7359" y="817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31" name="直接箭头连接符 48"/>
                            <wps:cNvCnPr/>
                            <wps:spPr>
                              <a:xfrm>
                                <a:off x="7359" y="922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32" name="文本框 29"/>
                            <wps:cNvSpPr txBox="1"/>
                            <wps:spPr>
                              <a:xfrm>
                                <a:off x="829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队伍调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3" name="文本框 29"/>
                            <wps:cNvSpPr txBox="1"/>
                            <wps:spPr>
                              <a:xfrm>
                                <a:off x="622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物资调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4" name="文本框 29"/>
                            <wps:cNvSpPr txBox="1"/>
                            <wps:spPr>
                              <a:xfrm>
                                <a:off x="829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装备调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35" name="组合 74"/>
                          <wpg:cNvGrpSpPr/>
                          <wpg:grpSpPr>
                            <a:xfrm>
                              <a:off x="18030" y="6318"/>
                              <a:ext cx="3444" cy="2165"/>
                              <a:chOff x="18030" y="6318"/>
                              <a:chExt cx="3444" cy="2165"/>
                            </a:xfrm>
                          </wpg:grpSpPr>
                          <wps:wsp>
                            <wps:cNvPr id="236" name="文本框 21"/>
                            <wps:cNvSpPr txBox="1"/>
                            <wps:spPr>
                              <a:xfrm>
                                <a:off x="18923"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宣传报道组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7" name="直接箭头连接符 14"/>
                            <wps:cNvCnPr/>
                            <wps:spPr>
                              <a:xfrm>
                                <a:off x="19767"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238" name="直接箭头连接符 53"/>
                            <wps:cNvCnPr/>
                            <wps:spPr>
                              <a:xfrm>
                                <a:off x="19179" y="8172"/>
                                <a:ext cx="1161" cy="1"/>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39" name="文本框 29"/>
                            <wps:cNvSpPr txBox="1"/>
                            <wps:spPr>
                              <a:xfrm>
                                <a:off x="1803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新闻宣</w:t>
                                  </w:r>
                                </w:p>
                                <w:p>
                                  <w:pPr>
                                    <w:spacing w:line="220" w:lineRule="exact"/>
                                    <w:jc w:val="center"/>
                                    <w:rPr>
                                      <w:sz w:val="18"/>
                                      <w:szCs w:val="18"/>
                                    </w:rPr>
                                  </w:pPr>
                                  <w:r>
                                    <w:rPr>
                                      <w:rFonts w:hint="eastAsia"/>
                                      <w:sz w:val="18"/>
                                      <w:szCs w:val="18"/>
                                    </w:rPr>
                                    <w:t>传单元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0" name="文本框 29"/>
                            <wps:cNvSpPr txBox="1"/>
                            <wps:spPr>
                              <a:xfrm>
                                <a:off x="2034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媒体联</w:t>
                                  </w:r>
                                </w:p>
                                <w:p>
                                  <w:pPr>
                                    <w:spacing w:line="220" w:lineRule="exact"/>
                                    <w:jc w:val="center"/>
                                    <w:rPr>
                                      <w:sz w:val="18"/>
                                      <w:szCs w:val="18"/>
                                    </w:rPr>
                                  </w:pPr>
                                  <w:r>
                                    <w:rPr>
                                      <w:rFonts w:hint="eastAsia"/>
                                      <w:sz w:val="18"/>
                                      <w:szCs w:val="18"/>
                                    </w:rPr>
                                    <w:t>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41" name="组合 72"/>
                          <wpg:cNvGrpSpPr/>
                          <wpg:grpSpPr>
                            <a:xfrm>
                              <a:off x="10020" y="6331"/>
                              <a:ext cx="3189" cy="3202"/>
                              <a:chOff x="10020" y="6331"/>
                              <a:chExt cx="3189" cy="3202"/>
                            </a:xfrm>
                          </wpg:grpSpPr>
                          <wps:wsp>
                            <wps:cNvPr id="242" name="直接箭头连接符 50"/>
                            <wps:cNvCnPr/>
                            <wps:spPr>
                              <a:xfrm>
                                <a:off x="11184" y="922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43" name="文本框 19"/>
                            <wps:cNvSpPr txBox="1"/>
                            <wps:spPr>
                              <a:xfrm>
                                <a:off x="10798"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分析研判组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4" name="直接箭头连接符 12"/>
                            <wps:cNvCnPr/>
                            <wps:spPr>
                              <a:xfrm>
                                <a:off x="11642" y="6331"/>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245" name="直接连接符 26"/>
                            <wps:cNvCnPr/>
                            <wps:spPr>
                              <a:xfrm>
                                <a:off x="11610"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246" name="直接箭头连接符 49"/>
                            <wps:cNvCnPr/>
                            <wps:spPr>
                              <a:xfrm>
                                <a:off x="11184" y="817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47" name="文本框 29"/>
                            <wps:cNvSpPr txBox="1"/>
                            <wps:spPr>
                              <a:xfrm>
                                <a:off x="100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信息收</w:t>
                                  </w:r>
                                </w:p>
                                <w:p>
                                  <w:pPr>
                                    <w:spacing w:line="220" w:lineRule="exact"/>
                                    <w:jc w:val="center"/>
                                    <w:rPr>
                                      <w:sz w:val="18"/>
                                      <w:szCs w:val="18"/>
                                    </w:rPr>
                                  </w:pPr>
                                  <w:r>
                                    <w:rPr>
                                      <w:rFonts w:hint="eastAsia"/>
                                      <w:sz w:val="18"/>
                                      <w:szCs w:val="18"/>
                                    </w:rPr>
                                    <w:t>集单元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8" name="文本框 29"/>
                            <wps:cNvSpPr txBox="1"/>
                            <wps:spPr>
                              <a:xfrm>
                                <a:off x="1207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研判会</w:t>
                                  </w:r>
                                </w:p>
                                <w:p>
                                  <w:pPr>
                                    <w:spacing w:line="220" w:lineRule="exact"/>
                                    <w:jc w:val="center"/>
                                    <w:rPr>
                                      <w:sz w:val="18"/>
                                      <w:szCs w:val="18"/>
                                    </w:rPr>
                                  </w:pPr>
                                  <w:r>
                                    <w:rPr>
                                      <w:rFonts w:hint="eastAsia"/>
                                      <w:sz w:val="18"/>
                                      <w:szCs w:val="18"/>
                                    </w:rPr>
                                    <w:t>商</w:t>
                                  </w:r>
                                  <w:r>
                                    <w:rPr>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9" name="文本框 29"/>
                            <wps:cNvSpPr txBox="1"/>
                            <wps:spPr>
                              <a:xfrm>
                                <a:off x="100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灾情统</w:t>
                                  </w:r>
                                </w:p>
                                <w:p>
                                  <w:pPr>
                                    <w:spacing w:line="220" w:lineRule="exact"/>
                                    <w:jc w:val="center"/>
                                    <w:rPr>
                                      <w:sz w:val="18"/>
                                      <w:szCs w:val="18"/>
                                    </w:rPr>
                                  </w:pPr>
                                  <w:r>
                                    <w:rPr>
                                      <w:rFonts w:hint="eastAsia"/>
                                      <w:sz w:val="18"/>
                                      <w:szCs w:val="18"/>
                                    </w:rPr>
                                    <w:t>计单元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0" name="文本框 29"/>
                            <wps:cNvSpPr txBox="1"/>
                            <wps:spPr>
                              <a:xfrm>
                                <a:off x="1207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51" name="组合 73"/>
                          <wpg:cNvGrpSpPr/>
                          <wpg:grpSpPr>
                            <a:xfrm>
                              <a:off x="13920" y="6317"/>
                              <a:ext cx="3459" cy="3216"/>
                              <a:chOff x="13920" y="6317"/>
                              <a:chExt cx="3459" cy="3216"/>
                            </a:xfrm>
                          </wpg:grpSpPr>
                          <wps:wsp>
                            <wps:cNvPr id="252" name="文本框 20"/>
                            <wps:cNvSpPr txBox="1"/>
                            <wps:spPr>
                              <a:xfrm>
                                <a:off x="14824"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后勤保障组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3" name="直接箭头连接符 13"/>
                            <wps:cNvCnPr/>
                            <wps:spPr>
                              <a:xfrm>
                                <a:off x="15668" y="6317"/>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254" name="直接连接符 27"/>
                            <wps:cNvCnPr/>
                            <wps:spPr>
                              <a:xfrm>
                                <a:off x="15660" y="7540"/>
                                <a:ext cx="0" cy="1685"/>
                              </a:xfrm>
                              <a:prstGeom prst="line">
                                <a:avLst/>
                              </a:prstGeom>
                            </wps:spPr>
                            <wps:style>
                              <a:lnRef idx="2">
                                <a:schemeClr val="dk1"/>
                              </a:lnRef>
                              <a:fillRef idx="0">
                                <a:schemeClr val="dk1"/>
                              </a:fillRef>
                              <a:effectRef idx="1">
                                <a:schemeClr val="dk1"/>
                              </a:effectRef>
                              <a:fontRef idx="minor">
                                <a:schemeClr val="tx1"/>
                              </a:fontRef>
                            </wps:style>
                            <wps:bodyPr/>
                          </wps:wsp>
                          <wps:wsp>
                            <wps:cNvPr id="255" name="直接箭头连接符 51"/>
                            <wps:cNvCnPr/>
                            <wps:spPr>
                              <a:xfrm>
                                <a:off x="15069" y="817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56" name="直接箭头连接符 52"/>
                            <wps:cNvCnPr/>
                            <wps:spPr>
                              <a:xfrm>
                                <a:off x="15069" y="922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57" name="文本框 29"/>
                            <wps:cNvSpPr txBox="1"/>
                            <wps:spPr>
                              <a:xfrm>
                                <a:off x="139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会议保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8" name="文本框 29"/>
                            <wps:cNvSpPr txBox="1"/>
                            <wps:spPr>
                              <a:xfrm>
                                <a:off x="1624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通信保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9" name="文本框 29"/>
                            <wps:cNvSpPr txBox="1"/>
                            <wps:spPr>
                              <a:xfrm>
                                <a:off x="139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工勤保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0" name="文本框 29"/>
                            <wps:cNvSpPr txBox="1"/>
                            <wps:spPr>
                              <a:xfrm>
                                <a:off x="1624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63" name="直接连接符 28"/>
                        <wps:cNvCnPr/>
                        <wps:spPr>
                          <a:xfrm>
                            <a:off x="19770" y="44092"/>
                            <a:ext cx="0" cy="6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3.25pt;margin-top:42.55pt;height:330.5pt;width:689.35pt;z-index:251664384;mso-width-relative:page;mso-height-relative:page;" coordorigin="6225,39489" coordsize="15248,6610" o:gfxdata="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">
                <o:lock v:ext="edit" aspectratio="f"/>
                <v:group id="_x0000_s1026" o:spid="_x0000_s1026" o:spt="203" style="position:absolute;left:6225;top:39489;height:6611;width:15249;" coordorigin="6225,2922" coordsize="15249,6611"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group id="组合 70" o:spid="_x0000_s1026" o:spt="203" style="position:absolute;left:7849;top:2922;height:3395;width:11933;" coordorigin="7849,2922" coordsize="11933,3395" o:gfxdata="UEsDBAoAAAAAAIdO4kAAAAAAAAAAAAAAAAAEAAAAZHJzL1BLAwQUAAAACACHTuJAwxHJ6L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B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EcnovwAAANwAAAAPAAAAAAAAAAEAIAAAACIAAABkcnMvZG93bnJldi54&#10;bWxQSwECFAAUAAAACACHTuJAMy8FnjsAAAA5AAAAFQAAAAAAAAABACAAAAAOAQAAZHJzL2dyb3Vw&#10;c2hhcGV4bWwueG1sUEsFBgAAAAAGAAYAYAEAAMsDAAAAAA==&#10;">
                    <o:lock v:ext="edit" aspectratio="f"/>
                    <v:shape id="文本框 1" o:spid="_x0000_s1026" o:spt="202" type="#_x0000_t202" style="position:absolute;left:12409;top:2922;height:639;width:2239;" fillcolor="#FFFFFF [3201]" filled="t" stroked="t" coordsize="21600,21600" o:gfxdata="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3ce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区长/分管副区长</w:t>
                            </w:r>
                          </w:p>
                        </w:txbxContent>
                      </v:textbox>
                    </v:shape>
                    <v:shape id="文本框 4" o:spid="_x0000_s1026" o:spt="202" type="#_x0000_t202" style="position:absolute;left:12409;top:4035;height:639;width:2239;" fillcolor="#FFFFFF [3201]" filled="t" stroked="t" coordsize="21600,21600" o:gfxdata="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xeeO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区卫建委</w:t>
                            </w:r>
                          </w:p>
                        </w:txbxContent>
                      </v:textbox>
                    </v:shape>
                    <v:shape id="文本框 6" o:spid="_x0000_s1026" o:spt="202" type="#_x0000_t202" style="position:absolute;left:8771;top:4979;height:639;width:3300;" fillcolor="#FFFFFF [3201]" filled="t" stroked="t" coordsize="21600,21600" o:gfxdata="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C7tk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区政府新闻</w:t>
                            </w:r>
                            <w:r>
                              <w:rPr>
                                <w:rFonts w:hint="eastAsia"/>
                                <w:b/>
                                <w:bCs/>
                                <w:sz w:val="30"/>
                                <w:szCs w:val="30"/>
                                <w:lang w:eastAsia="zh-CN"/>
                              </w:rPr>
                              <w:t>发言</w:t>
                            </w:r>
                            <w:r>
                              <w:rPr>
                                <w:rFonts w:hint="eastAsia"/>
                                <w:b/>
                                <w:bCs/>
                                <w:sz w:val="30"/>
                                <w:szCs w:val="30"/>
                              </w:rPr>
                              <w:t>人</w:t>
                            </w:r>
                          </w:p>
                        </w:txbxContent>
                      </v:textbox>
                    </v:shape>
                    <v:shape id="文本框 7" o:spid="_x0000_s1026" o:spt="202" type="#_x0000_t202" style="position:absolute;left:14970;top:4978;height:639;width:3438;" fillcolor="#FFFFFF [3201]" filled="t" stroked="t" coordsize="21600,21600" o:gfxdata="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iSAq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工作指导组</w:t>
                            </w:r>
                          </w:p>
                        </w:txbxContent>
                      </v:textbox>
                    </v:shape>
                    <v:line id="直接连接符 8" o:spid="_x0000_s1026" o:spt="20" style="position:absolute;left:13519;top:4673;flip:x;height:1629;width:9;" filled="f" stroked="t" coordsize="21600,21600" o:gfxdata="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7ZxObsAAADc&#10;AAAADwAAAAAAAAABACAAAAAiAAAAZHJzL2Rvd25yZXYueG1sUEsBAhQAFAAAAAgAh07iQDMvBZ47&#10;AAAAOQAAABAAAAAAAAAAAQAgAAAACgEAAGRycy9zaGFwZXhtbC54bWxQSwUGAAAAAAYABgBbAQAA&#10;tAMAAAAA&#10;">
                      <v:fill on="f" focussize="0,0"/>
                      <v:stroke weight="1.5pt" color="#000000 [3200]" miterlimit="8" joinstyle="miter"/>
                      <v:imagedata o:title=""/>
                      <o:lock v:ext="edit" aspectratio="f"/>
                    </v:line>
                    <v:shape id="直接箭头连接符 9" o:spid="_x0000_s1026" o:spt="32" type="#_x0000_t32" style="position:absolute;left:12086;top:5312;height:5;width:2884;" filled="f" stroked="t" coordsize="21600,21600" o:gfxdata="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AVgr4A&#10;AADc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line id="直接连接符 10" o:spid="_x0000_s1026" o:spt="20" style="position:absolute;left:7849;top:6317;height:0;width:11933;" filled="f" stroked="t" coordsize="21600,21600" o:gfxdata="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TMi74A&#10;AADc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shape id="直接箭头连接符 22" o:spid="_x0000_s1026" o:spt="32" type="#_x0000_t32" style="position:absolute;left:13528;top:3561;height:474;width:0;" filled="f" stroked="t" coordsize="21600,21600" o:gfxdata="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0aIevQAA&#10;ANwAAAAPAAAAAAAAAAEAIAAAACIAAABkcnMvZG93bnJldi54bWxQSwECFAAUAAAACACHTuJAMy8F&#10;njsAAAA5AAAAEAAAAAAAAAABACAAAAAMAQAAZHJzL3NoYXBleG1sLnhtbFBLBQYAAAAABgAGAFsB&#10;AAC2AwAAAAA=&#10;">
                      <v:fill on="f" focussize="0,0"/>
                      <v:stroke weight="1pt" color="#000000 [3200]" miterlimit="8" joinstyle="miter" endarrow="open"/>
                      <v:imagedata o:title=""/>
                      <o:lock v:ext="edit" aspectratio="f"/>
                    </v:shape>
                  </v:group>
                  <v:group id="组合 71" o:spid="_x0000_s1026" o:spt="203" style="position:absolute;left:6225;top:6318;height:3215;width:3204;" coordorigin="6225,6318" coordsize="3204,3215"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shape id="文本框 15" o:spid="_x0000_s1026" o:spt="202" type="#_x0000_t202" style="position:absolute;left:6990;top:6993;height:532;width:1679;" fillcolor="#FFFFFF [3201]" filled="t" stroked="t" coordsize="21600,21600" o:gfxdata="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kRbF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指挥调度组</w:t>
                            </w:r>
                          </w:p>
                        </w:txbxContent>
                      </v:textbox>
                    </v:shape>
                    <v:shape id="直接箭头连接符 11" o:spid="_x0000_s1026" o:spt="32" type="#_x0000_t32" style="position:absolute;left:7864;top:6318;height:662;width:0;" filled="f" stroked="t" coordsize="21600,21600" o:gfxdata="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6qQdvQAA&#10;ANwAAAAPAAAAAAAAAAEAIAAAACIAAABkcnMvZG93bnJldi54bWxQSwECFAAUAAAACACHTuJAMy8F&#10;njsAAAA5AAAAEAAAAAAAAAABACAAAAAMAQAAZHJzL3NoYXBleG1sLnhtbFBLBQYAAAAABgAGAFsB&#10;AAC2AwAAAAA=&#10;">
                      <v:fill on="f" focussize="0,0"/>
                      <v:stroke weight="1pt" color="#000000 [3200]" miterlimit="8" joinstyle="miter" endarrow="open"/>
                      <v:imagedata o:title=""/>
                      <o:lock v:ext="edit" aspectratio="f"/>
                    </v:shape>
                    <v:line id="直接连接符 25" o:spid="_x0000_s1026" o:spt="20" style="position:absolute;left:7815;top:7525;height:1698;width:0;" filled="f" stroked="t" coordsize="21600,21600" o:gfxdata="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tg+Q7sAAADc&#10;AAAADwAAAAAAAAABACAAAAAiAAAAZHJzL2Rvd25yZXYueG1sUEsBAhQAFAAAAAgAh07iQDMvBZ47&#10;AAAAOQAAABAAAAAAAAAAAQAgAAAACgEAAGRycy9zaGFwZXhtbC54bWxQSwUGAAAAAAYABgBbAQAA&#10;tAMAAAAA&#10;">
                      <v:fill on="f" focussize="0,0"/>
                      <v:stroke weight="1pt" color="#000000 [3200]" miterlimit="8" joinstyle="miter"/>
                      <v:imagedata o:title=""/>
                      <o:lock v:ext="edit" aspectratio="f"/>
                    </v:line>
                    <v:shape id="文本框 29" o:spid="_x0000_s1026" o:spt="202" type="#_x0000_t202" style="position:absolute;left:6225;top:7873;height:611;width:1134;" fillcolor="#FFFFFF [3201]" filled="t" stroked="t" coordsize="21600,21600" o:gfxdata="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DoK3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rPr>
                                <w:sz w:val="18"/>
                                <w:szCs w:val="18"/>
                              </w:rPr>
                            </w:pPr>
                            <w:r>
                              <w:rPr>
                                <w:rFonts w:hint="eastAsia"/>
                                <w:sz w:val="18"/>
                                <w:szCs w:val="18"/>
                              </w:rPr>
                              <w:t>成员单位</w:t>
                            </w:r>
                          </w:p>
                          <w:p>
                            <w:pPr>
                              <w:spacing w:line="220" w:lineRule="exact"/>
                              <w:rPr>
                                <w:sz w:val="18"/>
                                <w:szCs w:val="18"/>
                              </w:rPr>
                            </w:pPr>
                            <w:r>
                              <w:rPr>
                                <w:rFonts w:hint="eastAsia"/>
                                <w:sz w:val="18"/>
                                <w:szCs w:val="18"/>
                              </w:rPr>
                              <w:t>协调单元</w:t>
                            </w:r>
                          </w:p>
                        </w:txbxContent>
                      </v:textbox>
                    </v:shape>
                    <v:shape id="直接箭头连接符 47" o:spid="_x0000_s1026" o:spt="32" type="#_x0000_t32" style="position:absolute;left:7359;top:8172;height:0;width:936;" filled="f" stroked="t" coordsize="21600,21600" o:gfxdata="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lJsS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直接箭头连接符 48" o:spid="_x0000_s1026" o:spt="32" type="#_x0000_t32" style="position:absolute;left:7359;top:9222;height:0;width:936;" filled="f" stroked="t" coordsize="21600,21600" o:gfxdata="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mDX74A&#10;AADc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文本框 29" o:spid="_x0000_s1026" o:spt="202" type="#_x0000_t202" style="position:absolute;left:8295;top:7873;height:611;width:1134;" fillcolor="#FFFFFF [3201]" filled="t" stroked="t" coordsize="21600,21600" o:gfxdata="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6c4Yb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队伍调</w:t>
                            </w:r>
                          </w:p>
                          <w:p>
                            <w:pPr>
                              <w:spacing w:line="220" w:lineRule="exact"/>
                              <w:jc w:val="center"/>
                              <w:rPr>
                                <w:sz w:val="18"/>
                                <w:szCs w:val="18"/>
                              </w:rPr>
                            </w:pPr>
                            <w:r>
                              <w:rPr>
                                <w:rFonts w:hint="eastAsia"/>
                                <w:sz w:val="18"/>
                                <w:szCs w:val="18"/>
                              </w:rPr>
                              <w:t>度单元</w:t>
                            </w:r>
                          </w:p>
                        </w:txbxContent>
                      </v:textbox>
                    </v:shape>
                    <v:shape id="文本框 29" o:spid="_x0000_s1026" o:spt="202" type="#_x0000_t202" style="position:absolute;left:6225;top:8923;height:611;width:1134;" fillcolor="#FFFFFF [3201]" filled="t" stroked="t" coordsize="21600,21600" o:gfxdata="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PyOA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物资调</w:t>
                            </w:r>
                          </w:p>
                          <w:p>
                            <w:pPr>
                              <w:spacing w:line="220" w:lineRule="exact"/>
                              <w:jc w:val="center"/>
                              <w:rPr>
                                <w:sz w:val="18"/>
                                <w:szCs w:val="18"/>
                              </w:rPr>
                            </w:pPr>
                            <w:r>
                              <w:rPr>
                                <w:rFonts w:hint="eastAsia"/>
                                <w:sz w:val="18"/>
                                <w:szCs w:val="18"/>
                              </w:rPr>
                              <w:t>度单元</w:t>
                            </w:r>
                          </w:p>
                        </w:txbxContent>
                      </v:textbox>
                    </v:shape>
                    <v:shape id="文本框 29" o:spid="_x0000_s1026" o:spt="202" type="#_x0000_t202" style="position:absolute;left:8295;top:8923;height:611;width:1134;" fillcolor="#FFFFFF [3201]" filled="t" stroked="t" coordsize="21600,21600" o:gfxdata="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1rv0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装备调</w:t>
                            </w:r>
                          </w:p>
                          <w:p>
                            <w:pPr>
                              <w:spacing w:line="220" w:lineRule="exact"/>
                              <w:jc w:val="center"/>
                              <w:rPr>
                                <w:sz w:val="18"/>
                                <w:szCs w:val="18"/>
                              </w:rPr>
                            </w:pPr>
                            <w:r>
                              <w:rPr>
                                <w:rFonts w:hint="eastAsia"/>
                                <w:sz w:val="18"/>
                                <w:szCs w:val="18"/>
                              </w:rPr>
                              <w:t>度单元</w:t>
                            </w:r>
                          </w:p>
                        </w:txbxContent>
                      </v:textbox>
                    </v:shape>
                  </v:group>
                  <v:group id="组合 74" o:spid="_x0000_s1026" o:spt="203" style="position:absolute;left:18030;top:6318;height:2165;width:3444;" coordorigin="18030,6318" coordsize="3444,2165"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文本框 21" o:spid="_x0000_s1026" o:spt="202" type="#_x0000_t202" style="position:absolute;left:18923;top:6993;height:532;width:1679;" fillcolor="#FFFFFF [3201]" filled="t" stroked="t" coordsize="21600,21600" o:gfxdata="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iAG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宣传报道组</w:t>
                            </w:r>
                          </w:p>
                        </w:txbxContent>
                      </v:textbox>
                    </v:shape>
                    <v:shape id="直接箭头连接符 14" o:spid="_x0000_s1026" o:spt="32" type="#_x0000_t32" style="position:absolute;left:19767;top:6318;height:662;width:0;" filled="f" stroked="t" coordsize="21600,21600" o:gfxdata="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zMsC8AAAA&#10;3A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shape id="直接箭头连接符 53" o:spid="_x0000_s1026" o:spt="32" type="#_x0000_t32" style="position:absolute;left:19179;top:8172;height:1;width:1161;" filled="f" stroked="t" coordsize="21600,21600" o:gfxdata="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TKsK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文本框 29" o:spid="_x0000_s1026" o:spt="202" type="#_x0000_t202" style="position:absolute;left:18030;top:7873;height:611;width:1134;" fillcolor="#FFFFFF [3201]" filled="t" stroked="t" coordsize="21600,21600" o:gfxdata="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1xRq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新闻宣</w:t>
                            </w:r>
                          </w:p>
                          <w:p>
                            <w:pPr>
                              <w:spacing w:line="220" w:lineRule="exact"/>
                              <w:jc w:val="center"/>
                              <w:rPr>
                                <w:sz w:val="18"/>
                                <w:szCs w:val="18"/>
                              </w:rPr>
                            </w:pPr>
                            <w:r>
                              <w:rPr>
                                <w:rFonts w:hint="eastAsia"/>
                                <w:sz w:val="18"/>
                                <w:szCs w:val="18"/>
                              </w:rPr>
                              <w:t>传单元</w:t>
                            </w:r>
                          </w:p>
                        </w:txbxContent>
                      </v:textbox>
                    </v:shape>
                    <v:shape id="文本框 29" o:spid="_x0000_s1026" o:spt="202" type="#_x0000_t202" style="position:absolute;left:20340;top:7873;height:611;width:1134;" fillcolor="#FFFFFF [3201]" filled="t" stroked="t" coordsize="21600,21600" o:gfxdata="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evOi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媒体联</w:t>
                            </w:r>
                          </w:p>
                          <w:p>
                            <w:pPr>
                              <w:spacing w:line="220" w:lineRule="exact"/>
                              <w:jc w:val="center"/>
                              <w:rPr>
                                <w:sz w:val="18"/>
                                <w:szCs w:val="18"/>
                              </w:rPr>
                            </w:pPr>
                            <w:r>
                              <w:rPr>
                                <w:rFonts w:hint="eastAsia"/>
                                <w:sz w:val="18"/>
                                <w:szCs w:val="18"/>
                              </w:rPr>
                              <w:t>络单元</w:t>
                            </w:r>
                          </w:p>
                        </w:txbxContent>
                      </v:textbox>
                    </v:shape>
                  </v:group>
                  <v:group id="组合 72" o:spid="_x0000_s1026" o:spt="203" style="position:absolute;left:10020;top:6331;height:3202;width:3189;" coordorigin="10020,6331" coordsize="3189,3202" o:gfxdata="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meD2vwAAANwAAAAPAAAAAAAAAAEAIAAAACIAAABkcnMvZG93bnJldi54&#10;bWxQSwECFAAUAAAACACHTuJAMy8FnjsAAAA5AAAAFQAAAAAAAAABACAAAAAOAQAAZHJzL2dyb3Vw&#10;c2hhcGV4bWwueG1sUEsFBgAAAAAGAAYAYAEAAMsDAAAAAA==&#10;">
                    <o:lock v:ext="edit" aspectratio="f"/>
                    <v:shape id="直接箭头连接符 50" o:spid="_x0000_s1026" o:spt="32" type="#_x0000_t32" style="position:absolute;left:11184;top:9222;height:0;width:876;" filled="f" stroked="t" coordsize="21600,21600" o:gfxdata="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31uVb4A&#10;AADc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文本框 19" o:spid="_x0000_s1026" o:spt="202" type="#_x0000_t202" style="position:absolute;left:10798;top:6993;height:532;width:1679;" fillcolor="#FFFFFF [3201]" filled="t" stroked="t" coordsize="21600,21600" o:gfxdata="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OVD9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分析研判组</w:t>
                            </w:r>
                          </w:p>
                        </w:txbxContent>
                      </v:textbox>
                    </v:shape>
                    <v:shape id="直接箭头连接符 12" o:spid="_x0000_s1026" o:spt="32" type="#_x0000_t32" style="position:absolute;left:11642;top:6331;height:662;width:0;" filled="f" stroked="t" coordsize="21600,21600" o:gfxdata="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fyrsAAADc&#10;AAAADwAAAAAAAAABACAAAAAiAAAAZHJzL2Rvd25yZXYueG1sUEsBAhQAFAAAAAgAh07iQDMvBZ47&#10;AAAAOQAAABAAAAAAAAAAAQAgAAAACgEAAGRycy9zaGFwZXhtbC54bWxQSwUGAAAAAAYABgBbAQAA&#10;tAMAAAAA&#10;">
                      <v:fill on="f" focussize="0,0"/>
                      <v:stroke weight="1pt" color="#000000 [3200]" miterlimit="8" joinstyle="miter" endarrow="open"/>
                      <v:imagedata o:title=""/>
                      <o:lock v:ext="edit" aspectratio="f"/>
                    </v:shape>
                    <v:line id="直接连接符 26" o:spid="_x0000_s1026" o:spt="20" style="position:absolute;left:11610;top:7525;height:1698;width:0;" filled="f" stroked="t" coordsize="21600,21600" o:gfxdata="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0GdH2/&#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shape id="直接箭头连接符 49" o:spid="_x0000_s1026" o:spt="32" type="#_x0000_t32" style="position:absolute;left:11184;top:8172;height:0;width:876;" filled="f" stroked="t" coordsize="21600,21600" o:gfxdata="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ZoVr4A&#10;AADc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文本框 29" o:spid="_x0000_s1026" o:spt="202" type="#_x0000_t202" style="position:absolute;left:10020;top:7873;height:611;width:1134;" fillcolor="#FFFFFF [3201]" filled="t" stroked="t" coordsize="21600,21600" o:gfxdata="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CVv6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信息收</w:t>
                            </w:r>
                          </w:p>
                          <w:p>
                            <w:pPr>
                              <w:spacing w:line="220" w:lineRule="exact"/>
                              <w:jc w:val="center"/>
                              <w:rPr>
                                <w:sz w:val="18"/>
                                <w:szCs w:val="18"/>
                              </w:rPr>
                            </w:pPr>
                            <w:r>
                              <w:rPr>
                                <w:rFonts w:hint="eastAsia"/>
                                <w:sz w:val="18"/>
                                <w:szCs w:val="18"/>
                              </w:rPr>
                              <w:t>集单元</w:t>
                            </w:r>
                          </w:p>
                        </w:txbxContent>
                      </v:textbox>
                    </v:shape>
                    <v:shape id="文本框 29" o:spid="_x0000_s1026" o:spt="202" type="#_x0000_t202" style="position:absolute;left:12075;top:7873;height:611;width:1134;" fillcolor="#FFFFFF [3201]" filled="t" stroked="t" coordsize="21600,21600" o:gfxdata="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53Cj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研判会</w:t>
                            </w:r>
                          </w:p>
                          <w:p>
                            <w:pPr>
                              <w:spacing w:line="220" w:lineRule="exact"/>
                              <w:jc w:val="center"/>
                              <w:rPr>
                                <w:sz w:val="18"/>
                                <w:szCs w:val="18"/>
                              </w:rPr>
                            </w:pPr>
                            <w:r>
                              <w:rPr>
                                <w:rFonts w:hint="eastAsia"/>
                                <w:sz w:val="18"/>
                                <w:szCs w:val="18"/>
                              </w:rPr>
                              <w:t>商</w:t>
                            </w:r>
                            <w:r>
                              <w:rPr>
                                <w:sz w:val="18"/>
                                <w:szCs w:val="18"/>
                              </w:rPr>
                              <w:t>单元</w:t>
                            </w:r>
                          </w:p>
                        </w:txbxContent>
                      </v:textbox>
                    </v:shape>
                    <v:shape id="文本框 29" o:spid="_x0000_s1026" o:spt="202" type="#_x0000_t202" style="position:absolute;left:10020;top:8923;height:611;width:1134;" fillcolor="#FFFFFF [3201]" filled="t" stroked="t" coordsize="21600,21600" o:gfxdata="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RZxe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灾情统</w:t>
                            </w:r>
                          </w:p>
                          <w:p>
                            <w:pPr>
                              <w:spacing w:line="220" w:lineRule="exact"/>
                              <w:jc w:val="center"/>
                              <w:rPr>
                                <w:sz w:val="18"/>
                                <w:szCs w:val="18"/>
                              </w:rPr>
                            </w:pPr>
                            <w:r>
                              <w:rPr>
                                <w:rFonts w:hint="eastAsia"/>
                                <w:sz w:val="18"/>
                                <w:szCs w:val="18"/>
                              </w:rPr>
                              <w:t>计单元</w:t>
                            </w:r>
                          </w:p>
                        </w:txbxContent>
                      </v:textbox>
                    </v:shape>
                    <v:shape id="文本框 29" o:spid="_x0000_s1026" o:spt="202" type="#_x0000_t202" style="position:absolute;left:12075;top:8923;height:611;width:1134;" fillcolor="#FFFFFF [3201]" filled="t" stroked="t" coordsize="21600,21600" o:gfxdata="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DJYV7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v:textbox>
                    </v:shape>
                  </v:group>
                  <v:group id="组合 73" o:spid="_x0000_s1026" o:spt="203" style="position:absolute;left:13920;top:6317;height:3216;width:3459;" coordorigin="13920,6317" coordsize="3459,3216"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文本框 20" o:spid="_x0000_s1026" o:spt="202" type="#_x0000_t202" style="position:absolute;left:14824;top:6993;height:532;width:1679;" fillcolor="#FFFFFF [3201]" filled="t" stroked="t" coordsize="21600,21600" o:gfxdata="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rGO7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后勤保障组</w:t>
                            </w:r>
                          </w:p>
                        </w:txbxContent>
                      </v:textbox>
                    </v:shape>
                    <v:shape id="直接箭头连接符 13" o:spid="_x0000_s1026" o:spt="32" type="#_x0000_t32" style="position:absolute;left:15668;top:6317;height:662;width:0;" filled="f" stroked="t" coordsize="21600,21600" o:gfxdata="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X0WO8AAAA&#10;3A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line id="直接连接符 27" o:spid="_x0000_s1026" o:spt="20" style="position:absolute;left:15660;top:7540;height:1685;width:0;" filled="f" stroked="t" coordsize="21600,21600" o:gfxdata="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TRzu/&#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shape id="直接箭头连接符 51" o:spid="_x0000_s1026" o:spt="32" type="#_x0000_t32" style="position:absolute;left:15069;top:8172;height:0;width:1176;" filled="f" stroked="t" coordsize="21600,21600" o:gfxdata="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1g/L4A&#10;AADc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直接箭头连接符 52" o:spid="_x0000_s1026" o:spt="32" type="#_x0000_t32" style="position:absolute;left:15069;top:9222;height:0;width:1176;" filled="f" stroked="t" coordsize="21600,21600" o:gfxdata="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Z/+i74A&#10;AADc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文本框 29" o:spid="_x0000_s1026" o:spt="202" type="#_x0000_t202" style="position:absolute;left:13920;top:7873;height:611;width:1134;" fillcolor="#FFFFFF [3201]" filled="t" stroked="t" coordsize="21600,21600" o:gfxdata="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bwCO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会议保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6245;top:7873;height:611;width:1134;" fillcolor="#FFFFFF [3201]" filled="t" stroked="t" coordsize="21600,21600" o:gfxdata="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kRUU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通信保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3920;top:8923;height:611;width:1134;" fillcolor="#FFFFFF [3201]" filled="t" stroked="t" coordsize="21600,21600" o:gfxdata="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I8cq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工勤保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6245;top:8923;height:611;width:1134;" fillcolor="#FFFFFF [3201]" filled="t" stroked="t" coordsize="21600,21600" o:gfxdata="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l6S6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v:textbox>
                    </v:shape>
                  </v:group>
                </v:group>
                <v:line id="直接连接符 28" o:spid="_x0000_s1026" o:spt="20" style="position:absolute;left:19770;top:44092;height:650;width:0;" filled="f" stroked="t" coordsize="21600,21600" o:gfxdata="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YV8r4A&#10;AADc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line>
              </v:group>
            </w:pict>
          </mc:Fallback>
        </mc:AlternateContent>
      </w:r>
      <w:r>
        <w:rPr>
          <w:rFonts w:hint="eastAsia" w:ascii="黑体" w:hAnsi="黑体" w:eastAsia="黑体" w:cs="黑体"/>
          <w:sz w:val="32"/>
          <w:szCs w:val="32"/>
        </w:rPr>
        <w:t>琼山区公共卫生类专项指挥机构组织框架</w:t>
      </w:r>
      <w:bookmarkEnd w:id="211"/>
    </w:p>
    <w:p>
      <w:pPr>
        <w:jc w:val="center"/>
        <w:rPr>
          <w:b/>
          <w:bCs/>
          <w:sz w:val="44"/>
          <w:szCs w:val="44"/>
        </w:rPr>
      </w:pPr>
    </w:p>
    <w:p>
      <w:pPr>
        <w:jc w:val="cente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360" w:lineRule="auto"/>
        <w:outlineLvl w:val="0"/>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方正小标宋简体" w:hAnsi="黑体" w:eastAsia="方正小标宋简体" w:cs="仿宋"/>
          <w:sz w:val="36"/>
          <w:szCs w:val="36"/>
        </w:rPr>
      </w:pPr>
      <w:bookmarkStart w:id="212" w:name="_Toc19591"/>
      <w:r>
        <w:rPr>
          <w:rFonts w:hint="eastAsia" w:ascii="黑体" w:hAnsi="黑体" w:eastAsia="黑体" w:cs="黑体"/>
          <w:sz w:val="32"/>
          <w:szCs w:val="32"/>
        </w:rPr>
        <w:t>附件7</w:t>
      </w:r>
      <w:bookmarkStart w:id="213" w:name="_Toc4952"/>
      <w:bookmarkStart w:id="214" w:name="_Toc16870"/>
      <w:r>
        <w:rPr>
          <w:rFonts w:hint="eastAsia" w:ascii="黑体" w:hAnsi="黑体" w:eastAsia="黑体" w:cs="黑体"/>
          <w:sz w:val="32"/>
          <w:szCs w:val="32"/>
        </w:rPr>
        <w:t>琼山区2020年应急物资储备库物资登记台账表</w:t>
      </w:r>
      <w:bookmarkEnd w:id="212"/>
      <w:bookmarkEnd w:id="213"/>
      <w:bookmarkEnd w:id="214"/>
    </w:p>
    <w:p>
      <w:pPr>
        <w:widowControl/>
        <w:jc w:val="left"/>
        <w:rPr>
          <w:rFonts w:ascii="黑体" w:hAnsi="黑体" w:eastAsia="黑体" w:cs="宋体"/>
          <w:kern w:val="0"/>
          <w:szCs w:val="21"/>
        </w:rPr>
      </w:pPr>
      <w:r>
        <w:rPr>
          <w:rFonts w:hint="eastAsia" w:ascii="黑体" w:hAnsi="黑体" w:eastAsia="黑体" w:cs="宋体"/>
          <w:kern w:val="0"/>
          <w:szCs w:val="21"/>
        </w:rPr>
        <w:t>存放地点</w:t>
      </w:r>
      <w:r>
        <w:rPr>
          <w:rFonts w:hint="eastAsia" w:ascii="黑体" w:hAnsi="黑体" w:eastAsia="黑体" w:cs="宋体"/>
          <w:kern w:val="0"/>
          <w:szCs w:val="21"/>
          <w:highlight w:val="none"/>
          <w:lang w:eastAsia="zh-CN"/>
        </w:rPr>
        <w:t>：</w:t>
      </w:r>
      <w:r>
        <w:rPr>
          <w:rFonts w:hint="eastAsia" w:ascii="黑体" w:hAnsi="黑体" w:eastAsia="黑体" w:cs="宋体"/>
          <w:kern w:val="0"/>
          <w:szCs w:val="21"/>
        </w:rPr>
        <w:t xml:space="preserve">琼山区应急物资储备库 </w:t>
      </w:r>
      <w:r>
        <w:rPr>
          <w:rFonts w:ascii="黑体" w:hAnsi="黑体" w:eastAsia="黑体" w:cs="宋体"/>
          <w:kern w:val="0"/>
          <w:szCs w:val="21"/>
        </w:rPr>
        <w:t xml:space="preserve">                                           </w:t>
      </w:r>
      <w:r>
        <w:rPr>
          <w:rFonts w:hint="eastAsia" w:ascii="黑体" w:hAnsi="黑体" w:eastAsia="黑体" w:cs="宋体"/>
          <w:kern w:val="0"/>
          <w:szCs w:val="21"/>
        </w:rPr>
        <w:t>物资管理人员：林铁强、黄恒文</w:t>
      </w:r>
    </w:p>
    <w:tbl>
      <w:tblPr>
        <w:tblStyle w:val="8"/>
        <w:tblW w:w="13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090"/>
        <w:gridCol w:w="3118"/>
        <w:gridCol w:w="1276"/>
        <w:gridCol w:w="1320"/>
        <w:gridCol w:w="1422"/>
        <w:gridCol w:w="4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vMerge w:val="restart"/>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90" w:type="dxa"/>
            <w:vMerge w:val="restart"/>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类别</w:t>
            </w:r>
          </w:p>
        </w:tc>
        <w:tc>
          <w:tcPr>
            <w:tcW w:w="3118" w:type="dxa"/>
            <w:vMerge w:val="restart"/>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名称</w:t>
            </w:r>
          </w:p>
        </w:tc>
        <w:tc>
          <w:tcPr>
            <w:tcW w:w="1276" w:type="dxa"/>
            <w:vMerge w:val="restart"/>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规格型号</w:t>
            </w:r>
          </w:p>
        </w:tc>
        <w:tc>
          <w:tcPr>
            <w:tcW w:w="1320" w:type="dxa"/>
            <w:vMerge w:val="restart"/>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1422" w:type="dxa"/>
            <w:vMerge w:val="restart"/>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现存数量</w:t>
            </w:r>
          </w:p>
        </w:tc>
        <w:tc>
          <w:tcPr>
            <w:tcW w:w="4364" w:type="dxa"/>
            <w:vMerge w:val="restart"/>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vMerge w:val="continue"/>
            <w:vAlign w:val="center"/>
          </w:tcPr>
          <w:p>
            <w:pPr>
              <w:widowControl/>
              <w:jc w:val="left"/>
              <w:rPr>
                <w:rFonts w:ascii="宋体" w:hAnsi="宋体" w:cs="宋体"/>
                <w:b/>
                <w:bCs/>
                <w:color w:val="000000"/>
                <w:kern w:val="0"/>
                <w:szCs w:val="21"/>
              </w:rPr>
            </w:pPr>
          </w:p>
        </w:tc>
        <w:tc>
          <w:tcPr>
            <w:tcW w:w="1090" w:type="dxa"/>
            <w:vMerge w:val="continue"/>
            <w:vAlign w:val="center"/>
          </w:tcPr>
          <w:p>
            <w:pPr>
              <w:widowControl/>
              <w:jc w:val="left"/>
              <w:rPr>
                <w:rFonts w:ascii="宋体" w:hAnsi="宋体" w:cs="宋体"/>
                <w:b/>
                <w:bCs/>
                <w:color w:val="000000"/>
                <w:kern w:val="0"/>
                <w:szCs w:val="21"/>
              </w:rPr>
            </w:pPr>
          </w:p>
        </w:tc>
        <w:tc>
          <w:tcPr>
            <w:tcW w:w="3118" w:type="dxa"/>
            <w:vMerge w:val="continue"/>
            <w:vAlign w:val="center"/>
          </w:tcPr>
          <w:p>
            <w:pPr>
              <w:widowControl/>
              <w:jc w:val="left"/>
              <w:rPr>
                <w:rFonts w:ascii="宋体" w:hAnsi="宋体" w:cs="宋体"/>
                <w:b/>
                <w:bCs/>
                <w:color w:val="000000"/>
                <w:kern w:val="0"/>
                <w:szCs w:val="21"/>
              </w:rPr>
            </w:pPr>
          </w:p>
        </w:tc>
        <w:tc>
          <w:tcPr>
            <w:tcW w:w="1276" w:type="dxa"/>
            <w:vMerge w:val="continue"/>
            <w:vAlign w:val="center"/>
          </w:tcPr>
          <w:p>
            <w:pPr>
              <w:widowControl/>
              <w:jc w:val="left"/>
              <w:rPr>
                <w:rFonts w:ascii="宋体" w:hAnsi="宋体" w:cs="宋体"/>
                <w:b/>
                <w:bCs/>
                <w:color w:val="000000"/>
                <w:kern w:val="0"/>
                <w:szCs w:val="21"/>
              </w:rPr>
            </w:pPr>
          </w:p>
        </w:tc>
        <w:tc>
          <w:tcPr>
            <w:tcW w:w="1320" w:type="dxa"/>
            <w:vMerge w:val="continue"/>
            <w:vAlign w:val="center"/>
          </w:tcPr>
          <w:p>
            <w:pPr>
              <w:widowControl/>
              <w:jc w:val="left"/>
              <w:rPr>
                <w:rFonts w:ascii="宋体" w:hAnsi="宋体" w:cs="宋体"/>
                <w:b/>
                <w:bCs/>
                <w:color w:val="000000"/>
                <w:kern w:val="0"/>
                <w:szCs w:val="21"/>
              </w:rPr>
            </w:pPr>
          </w:p>
        </w:tc>
        <w:tc>
          <w:tcPr>
            <w:tcW w:w="1422" w:type="dxa"/>
            <w:vMerge w:val="continue"/>
            <w:vAlign w:val="center"/>
          </w:tcPr>
          <w:p>
            <w:pPr>
              <w:widowControl/>
              <w:jc w:val="left"/>
              <w:rPr>
                <w:rFonts w:ascii="宋体" w:hAnsi="宋体" w:cs="宋体"/>
                <w:b/>
                <w:bCs/>
                <w:color w:val="000000"/>
                <w:kern w:val="0"/>
                <w:szCs w:val="21"/>
              </w:rPr>
            </w:pPr>
          </w:p>
        </w:tc>
        <w:tc>
          <w:tcPr>
            <w:tcW w:w="4364" w:type="dxa"/>
            <w:vMerge w:val="continue"/>
            <w:vAlign w:val="center"/>
          </w:tcPr>
          <w:p>
            <w:pPr>
              <w:widowControl/>
              <w:jc w:val="left"/>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一、防风防汛类</w:t>
            </w: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军警救生衣（10件/箱）</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救生衣（20件/箱）</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480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救生圈</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342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76</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沙袋</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30200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30200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充气橡皮艇</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艘</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橡皮艇充气阀</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雅马哈冲锋舟马达尾机</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冲锋舟存放：云龙水库1艘、新克2艘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冲锋舟油桶组件</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含油桶、油管、钥匙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划船板</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片</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雨衣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83</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75</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便于工作，4件存于区三防办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雨鞋</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双</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71</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便于工作，4双存于区三防办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雨伞（108A）</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75</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手拉葫芦（3T）</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手拉葫芦（5T）</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拉杆</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捆</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抽水带（3寸）</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条</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抽水带（2寸）</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条</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拉杆梅花扣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拉杆卡扣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下</w:t>
            </w:r>
            <w:r>
              <w:rPr>
                <w:rFonts w:hint="eastAsia" w:ascii="宋体" w:hAnsi="宋体" w:cs="宋体"/>
                <w:kern w:val="0"/>
                <w:szCs w:val="21"/>
                <w:highlight w:val="none"/>
              </w:rPr>
              <w:t>水裤</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汽油水泵机组</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离心电泵</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潜水泵</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移动充电宝</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便于工作，全部存于区三防办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土工布</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10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二、应急救援类</w:t>
            </w: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铜锣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充电手电筒</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多功能电筒</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支</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便于工作，10把存于区三防办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露营应急灯</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安全绳</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条</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救援绳（加长）</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条</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红色救援绳（10根/箱）</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箱</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安全帽</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115</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高空电锯</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油锯</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电锯</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断线钳</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砍刀</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铁铲</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139</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49</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锄头</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个体防护装备</w:t>
            </w:r>
          </w:p>
        </w:tc>
        <w:tc>
          <w:tcPr>
            <w:tcW w:w="1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箱</w:t>
            </w:r>
          </w:p>
        </w:tc>
        <w:tc>
          <w:tcPr>
            <w:tcW w:w="132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内含：安全帽、防尘毒口罩、护目镜、防护耳塞、防护耳罩、防护手套、防护鞋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手持喊话器</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帐篷</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大疆无人机inspire2</w:t>
            </w:r>
          </w:p>
        </w:tc>
        <w:tc>
          <w:tcPr>
            <w:tcW w:w="1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便于工作，存于区应急保障中心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对讲机</w:t>
            </w:r>
          </w:p>
        </w:tc>
        <w:tc>
          <w:tcPr>
            <w:tcW w:w="1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40</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便于工作，全部存于区三防办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10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三、森林防火类</w:t>
            </w:r>
          </w:p>
        </w:tc>
        <w:tc>
          <w:tcPr>
            <w:tcW w:w="3118"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灭火把</w:t>
            </w:r>
            <w:r>
              <w:rPr>
                <w:rFonts w:hint="eastAsia" w:ascii="宋体" w:hAnsi="宋体" w:cs="宋体"/>
                <w:kern w:val="0"/>
                <w:szCs w:val="21"/>
                <w:highlight w:val="none"/>
                <w:lang w:eastAsia="zh-CN"/>
              </w:rPr>
              <w:t>（</w:t>
            </w:r>
            <w:r>
              <w:rPr>
                <w:rFonts w:hint="eastAsia" w:ascii="宋体" w:hAnsi="宋体" w:cs="宋体"/>
                <w:kern w:val="0"/>
                <w:szCs w:val="21"/>
              </w:rPr>
              <w:t>3号工具</w:t>
            </w:r>
            <w:r>
              <w:rPr>
                <w:rFonts w:hint="eastAsia" w:ascii="宋体" w:hAnsi="宋体" w:cs="宋体"/>
                <w:kern w:val="0"/>
                <w:szCs w:val="21"/>
                <w:highlight w:val="none"/>
                <w:lang w:eastAsia="zh-CN"/>
              </w:rPr>
              <w:t>）</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1090" w:type="dxa"/>
            <w:vMerge w:val="continue"/>
            <w:vAlign w:val="center"/>
          </w:tcPr>
          <w:p>
            <w:pPr>
              <w:widowControl/>
              <w:jc w:val="left"/>
              <w:rPr>
                <w:rFonts w:ascii="宋体" w:hAnsi="宋体" w:cs="宋体"/>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消防灭火服</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0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四、应急</w:t>
            </w:r>
            <w:r>
              <w:rPr>
                <w:rFonts w:hint="eastAsia" w:ascii="宋体" w:hAnsi="宋体" w:cs="宋体"/>
                <w:color w:val="000000"/>
                <w:kern w:val="0"/>
                <w:szCs w:val="21"/>
                <w:highlight w:val="none"/>
              </w:rPr>
              <w:t>防化类</w:t>
            </w: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高清远程摄录仪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防毒面罩</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防毒衣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防化服</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直读式粉尘浓度测量仪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手持式易燃易爆物品探测仪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便携式固液分析仪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易燃易爆气体检测仪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挥发有机气体检测仪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卓安仪器仪表</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全频线缆探测仪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电气绝缘强度检测仪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CCZG2个体粉尘采样器</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电气安全检查仪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热辐射计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单兵夜视仪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激光测距仪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个体噪声剂量计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智能带电电缆识别仪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rPr>
      </w:pPr>
      <w:bookmarkStart w:id="215" w:name="_Toc17519"/>
      <w:bookmarkStart w:id="216" w:name="_Toc22088"/>
    </w:p>
    <w:p>
      <w:pPr>
        <w:spacing w:line="360" w:lineRule="auto"/>
        <w:outlineLvl w:val="0"/>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sz w:val="32"/>
          <w:szCs w:val="32"/>
        </w:rPr>
      </w:pPr>
      <w:bookmarkStart w:id="217" w:name="_Toc13014"/>
      <w:r>
        <w:rPr>
          <w:rFonts w:hint="eastAsia" w:ascii="黑体" w:hAnsi="黑体" w:eastAsia="黑体" w:cs="黑体"/>
          <w:sz w:val="32"/>
          <w:szCs w:val="32"/>
        </w:rPr>
        <w:t>附件8</w:t>
      </w:r>
      <w:bookmarkEnd w:id="215"/>
      <w:bookmarkEnd w:id="216"/>
      <w:r>
        <w:rPr>
          <w:rFonts w:hint="eastAsia" w:ascii="黑体" w:hAnsi="黑体" w:eastAsia="黑体" w:cs="黑体"/>
          <w:sz w:val="32"/>
          <w:szCs w:val="32"/>
        </w:rPr>
        <w:t>琼山区应急抢险队伍和抢险设备一览表</w:t>
      </w:r>
      <w:bookmarkEnd w:id="217"/>
    </w:p>
    <w:tbl>
      <w:tblPr>
        <w:tblStyle w:val="8"/>
        <w:tblW w:w="12453" w:type="dxa"/>
        <w:jc w:val="center"/>
        <w:tblLayout w:type="fixed"/>
        <w:tblCellMar>
          <w:top w:w="0" w:type="dxa"/>
          <w:left w:w="108" w:type="dxa"/>
          <w:bottom w:w="0" w:type="dxa"/>
          <w:right w:w="108" w:type="dxa"/>
        </w:tblCellMar>
      </w:tblPr>
      <w:tblGrid>
        <w:gridCol w:w="578"/>
        <w:gridCol w:w="709"/>
        <w:gridCol w:w="1559"/>
        <w:gridCol w:w="1276"/>
        <w:gridCol w:w="1984"/>
        <w:gridCol w:w="1134"/>
        <w:gridCol w:w="1134"/>
        <w:gridCol w:w="4079"/>
      </w:tblGrid>
      <w:tr>
        <w:tblPrEx>
          <w:tblCellMar>
            <w:top w:w="0" w:type="dxa"/>
            <w:left w:w="108" w:type="dxa"/>
            <w:bottom w:w="0" w:type="dxa"/>
            <w:right w:w="108" w:type="dxa"/>
          </w:tblCellMar>
        </w:tblPrEx>
        <w:trPr>
          <w:trHeight w:val="600"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类别</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队伍所在地理位置</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险情发生</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范围</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负责组织指挥单位（部门）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联系人</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职务</w:t>
            </w:r>
          </w:p>
        </w:tc>
        <w:tc>
          <w:tcPr>
            <w:tcW w:w="4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抢险设备及队伍人数情况</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0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Cs w:val="21"/>
              </w:rPr>
            </w:pPr>
          </w:p>
          <w:p>
            <w:pPr>
              <w:jc w:val="center"/>
              <w:rPr>
                <w:rFonts w:ascii="宋体" w:hAnsi="宋体" w:cs="宋体"/>
                <w:color w:val="000000"/>
                <w:kern w:val="0"/>
                <w:szCs w:val="21"/>
              </w:rPr>
            </w:pPr>
            <w:r>
              <w:rPr>
                <w:rFonts w:hint="eastAsia" w:ascii="宋体" w:hAnsi="宋体" w:cs="宋体"/>
                <w:color w:val="000000"/>
                <w:kern w:val="0"/>
                <w:szCs w:val="21"/>
              </w:rPr>
              <w:t>医疗救援</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旧州镇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海口市琼山区旧州镇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海口市琼山区旧州镇卫生院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陈文雄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院长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120救护车、一般医疗设备、11人</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三门坡镇三门街121号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三门坡镇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三门坡镇卫生院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符方圆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办公室</w:t>
            </w:r>
          </w:p>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主任</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120急救车、心电图机、手提B超、心电除颤仪；抢险人员数10人</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甲子镇新民墟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琼山区甲子镇新民墟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海口市琼山区甲子镇卫生院新民分院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王代英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院长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医生5人护士4人药房3人防疫2人</w:t>
            </w:r>
          </w:p>
        </w:tc>
      </w:tr>
      <w:tr>
        <w:tblPrEx>
          <w:tblCellMar>
            <w:top w:w="0" w:type="dxa"/>
            <w:left w:w="108" w:type="dxa"/>
            <w:bottom w:w="0" w:type="dxa"/>
            <w:right w:w="108" w:type="dxa"/>
          </w:tblCellMar>
        </w:tblPrEx>
        <w:trPr>
          <w:trHeight w:val="1968"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府城街道建国路17号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琼山区全区</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琼山</w:t>
            </w:r>
            <w:r>
              <w:rPr>
                <w:rFonts w:hint="eastAsia" w:ascii="宋体" w:hAnsi="宋体" w:cs="宋体"/>
                <w:color w:val="000000"/>
                <w:kern w:val="0"/>
                <w:szCs w:val="21"/>
                <w:lang w:eastAsia="zh-CN"/>
              </w:rPr>
              <w:t>区卫生健康委员会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梁安锦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中心主任</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越野车、皮卡车各1辆；综合应急救援队35人；84消毒液27瓶、漂精片34箱、漂精粉16箱、消毒颗粒6桶、背负式电动常量喷雾器15台、手提按压式常量喷雾器3台、背负式超低容量喷雾器1台、手提式热烟雾机1台、车载式电动超低容量喷雾器1台、手提式电动气力超低容量喷雾器3台</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龙塘镇</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龙塘镇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龙塘中心卫生院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陈生扬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院长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一辆转运救护车，应急人员2人</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大坡镇大坡街151号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大坡镇大坡街</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防保组：负责人：陈秀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唐望青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highlight w:val="none"/>
              </w:rPr>
              <w:t>防保</w:t>
            </w:r>
            <w:r>
              <w:rPr>
                <w:rFonts w:hint="eastAsia" w:ascii="宋体" w:hAnsi="宋体" w:cs="宋体"/>
                <w:color w:val="000000"/>
                <w:kern w:val="0"/>
                <w:szCs w:val="21"/>
              </w:rPr>
              <w:t>组长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车辆、抢险机械设备：无；抢险人员数量：5人。</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三门坡谭文</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三门坡卫生院谭文分院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岑选雄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院长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应急人员2人</w:t>
            </w:r>
          </w:p>
        </w:tc>
      </w:tr>
      <w:tr>
        <w:tblPrEx>
          <w:tblCellMar>
            <w:top w:w="0" w:type="dxa"/>
            <w:left w:w="108" w:type="dxa"/>
            <w:bottom w:w="0" w:type="dxa"/>
            <w:right w:w="108" w:type="dxa"/>
          </w:tblCellMar>
        </w:tblPrEx>
        <w:trPr>
          <w:trHeight w:val="600"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环卫服务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城区路段</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区环卫局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黄余冬</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办公室副主任</w:t>
            </w:r>
          </w:p>
        </w:tc>
        <w:tc>
          <w:tcPr>
            <w:tcW w:w="4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抢险设备：一辆皮卡车、五辆巡逻车；抢险人员48人。</w:t>
            </w:r>
          </w:p>
        </w:tc>
      </w:tr>
      <w:tr>
        <w:tblPrEx>
          <w:tblCellMar>
            <w:top w:w="0" w:type="dxa"/>
            <w:left w:w="108" w:type="dxa"/>
            <w:bottom w:w="0" w:type="dxa"/>
            <w:right w:w="108" w:type="dxa"/>
          </w:tblCellMar>
        </w:tblPrEx>
        <w:trPr>
          <w:trHeight w:val="1920"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城区路段</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海口市京环城市环境服务有限公司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樊京虎</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highlight w:val="none"/>
              </w:rPr>
              <w:t>经理</w:t>
            </w:r>
          </w:p>
        </w:tc>
        <w:tc>
          <w:tcPr>
            <w:tcW w:w="4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急抢险车辆：平板车2辆、应急辅助车辆2辆、机扫车辆大扫车2辆、中扫车1辆、小干扫1辆、小广告车3辆、清运车辆8辆、单桶三轮车15辆、四桶三轮车6辆、电动四轮车3辆；抢险机械设备：手电筒28个、铁铲38把、锄头20把、电锯5把、发电机2台等；抢险人员50人。</w:t>
            </w:r>
          </w:p>
        </w:tc>
      </w:tr>
      <w:tr>
        <w:tblPrEx>
          <w:tblCellMar>
            <w:top w:w="0" w:type="dxa"/>
            <w:left w:w="108" w:type="dxa"/>
            <w:bottom w:w="0" w:type="dxa"/>
            <w:right w:w="108" w:type="dxa"/>
          </w:tblCellMar>
        </w:tblPrEx>
        <w:trPr>
          <w:trHeight w:val="684"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709"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三防服务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凤翔街道办事处（凤翔东路340号）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琼山区凤翔街道办事处</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武装部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杨卓霖</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武装部</w:t>
            </w:r>
            <w:r>
              <w:rPr>
                <w:rFonts w:hint="eastAsia" w:ascii="宋体" w:hAnsi="宋体" w:cs="宋体"/>
                <w:color w:val="000000"/>
                <w:kern w:val="0"/>
                <w:szCs w:val="21"/>
              </w:rPr>
              <w:br w:type="textWrapping"/>
            </w:r>
            <w:r>
              <w:rPr>
                <w:rFonts w:hint="eastAsia" w:ascii="宋体" w:hAnsi="宋体" w:cs="宋体"/>
                <w:color w:val="000000"/>
                <w:kern w:val="0"/>
                <w:szCs w:val="21"/>
              </w:rPr>
              <w:t>部长</w:t>
            </w:r>
          </w:p>
        </w:tc>
        <w:tc>
          <w:tcPr>
            <w:tcW w:w="4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小型抽水泵3台，油锯6台，发电机1台；应急抢险队伍20人，应急车辆1辆。</w:t>
            </w:r>
          </w:p>
        </w:tc>
      </w:tr>
      <w:tr>
        <w:tblPrEx>
          <w:tblCellMar>
            <w:top w:w="0" w:type="dxa"/>
            <w:left w:w="108" w:type="dxa"/>
            <w:bottom w:w="0" w:type="dxa"/>
            <w:right w:w="108" w:type="dxa"/>
          </w:tblCellMar>
        </w:tblPrEx>
        <w:trPr>
          <w:trHeight w:val="732"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凤翔东路、兴丹路、下坎西路、三峰路</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府城街道、凤翔街道、国兴街道、滨江街道</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吴清洲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陈应功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队员</w:t>
            </w:r>
          </w:p>
        </w:tc>
        <w:tc>
          <w:tcPr>
            <w:tcW w:w="40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30支强光手电筒、车辆15辆、抢险机械设备20件及抢险人员50人</w:t>
            </w:r>
            <w:r>
              <w:rPr>
                <w:rFonts w:hint="eastAsia" w:ascii="宋体" w:hAnsi="宋体" w:cs="宋体"/>
                <w:color w:val="000000"/>
                <w:kern w:val="0"/>
                <w:szCs w:val="21"/>
                <w:highlight w:val="none"/>
                <w:lang w:eastAsia="zh-CN"/>
              </w:rPr>
              <w:t>，</w:t>
            </w:r>
          </w:p>
        </w:tc>
      </w:tr>
      <w:tr>
        <w:tblPrEx>
          <w:tblCellMar>
            <w:top w:w="0" w:type="dxa"/>
            <w:left w:w="108" w:type="dxa"/>
            <w:bottom w:w="0" w:type="dxa"/>
            <w:right w:w="108" w:type="dxa"/>
          </w:tblCellMar>
        </w:tblPrEx>
        <w:trPr>
          <w:trHeight w:val="732"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龙塘镇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龙塘镇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龙塘镇政府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冯大地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排长</w:t>
            </w:r>
          </w:p>
        </w:tc>
        <w:tc>
          <w:tcPr>
            <w:tcW w:w="40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冲锋舟3艘，橡皮艇2艘，救生衣80套，救生圈10个。</w:t>
            </w:r>
            <w:r>
              <w:rPr>
                <w:rFonts w:hint="eastAsia" w:ascii="宋体" w:hAnsi="宋体" w:cs="宋体"/>
                <w:color w:val="000000"/>
                <w:kern w:val="0"/>
                <w:szCs w:val="21"/>
              </w:rPr>
              <w:br w:type="textWrapping"/>
            </w:r>
            <w:r>
              <w:rPr>
                <w:rFonts w:hint="eastAsia" w:ascii="宋体" w:hAnsi="宋体" w:cs="宋体"/>
                <w:color w:val="000000"/>
                <w:kern w:val="0"/>
                <w:szCs w:val="21"/>
              </w:rPr>
              <w:t>抢险人员30人。</w:t>
            </w:r>
          </w:p>
        </w:tc>
      </w:tr>
      <w:tr>
        <w:tblPrEx>
          <w:tblCellMar>
            <w:top w:w="0" w:type="dxa"/>
            <w:left w:w="108" w:type="dxa"/>
            <w:bottom w:w="0" w:type="dxa"/>
            <w:right w:w="108" w:type="dxa"/>
          </w:tblCellMar>
        </w:tblPrEx>
        <w:trPr>
          <w:trHeight w:val="732"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13</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eastAsia="zh-CN"/>
              </w:rPr>
              <w:t>消防服务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eastAsia="zh-CN"/>
              </w:rPr>
              <w:t>椰海大道</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eastAsia="zh-CN"/>
              </w:rPr>
              <w:t>区辖范围</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eastAsia="zh-CN"/>
              </w:rPr>
              <w:t>消防救援大队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eastAsia="zh-CN"/>
              </w:rPr>
              <w:t>陈科翔</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eastAsia="zh-CN"/>
              </w:rPr>
              <w:t>队长</w:t>
            </w:r>
          </w:p>
        </w:tc>
        <w:tc>
          <w:tcPr>
            <w:tcW w:w="4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车辆</w:t>
            </w:r>
            <w:r>
              <w:rPr>
                <w:rFonts w:hint="eastAsia" w:ascii="宋体" w:hAnsi="宋体" w:eastAsia="宋体" w:cs="宋体"/>
                <w:color w:val="000000"/>
                <w:kern w:val="0"/>
                <w:szCs w:val="21"/>
                <w:lang w:val="en-US" w:eastAsia="zh-CN"/>
              </w:rPr>
              <w:t>35辆：行政车4辆、勤务车2辆、消防摩托车4辆、执勤消防车25辆；</w:t>
            </w:r>
          </w:p>
          <w:p>
            <w:pPr>
              <w:widowControl/>
              <w:jc w:val="left"/>
              <w:rPr>
                <w:rFonts w:hint="eastAsia" w:ascii="宋体" w:hAnsi="宋体" w:cs="宋体"/>
                <w:color w:val="000000"/>
                <w:kern w:val="0"/>
                <w:szCs w:val="21"/>
                <w:lang w:val="en-US" w:eastAsia="zh-CN"/>
              </w:rPr>
            </w:pPr>
            <w:r>
              <w:rPr>
                <w:rFonts w:hint="eastAsia" w:ascii="宋体" w:hAnsi="宋体" w:eastAsia="宋体" w:cs="宋体"/>
                <w:color w:val="000000"/>
                <w:kern w:val="0"/>
                <w:szCs w:val="21"/>
                <w:lang w:val="en-US" w:eastAsia="zh-CN"/>
              </w:rPr>
              <w:t>器材装备7780件：基本防护装备3643件、特种防护装备516件、抢险救援装备1596件</w:t>
            </w:r>
            <w:r>
              <w:rPr>
                <w:rFonts w:hint="eastAsia" w:ascii="宋体" w:hAnsi="宋体" w:cs="宋体"/>
                <w:color w:val="000000"/>
                <w:kern w:val="0"/>
                <w:szCs w:val="21"/>
                <w:lang w:val="en-US" w:eastAsia="zh-CN"/>
              </w:rPr>
              <w:t>；</w:t>
            </w:r>
          </w:p>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灭火器材及其他2025件、水域救援器材563件。</w:t>
            </w:r>
          </w:p>
        </w:tc>
      </w:tr>
    </w:tbl>
    <w:p>
      <w:pPr>
        <w:rPr>
          <w:rFonts w:ascii="黑体" w:hAnsi="黑体" w:eastAsia="黑体" w:cs="仿宋"/>
          <w:sz w:val="32"/>
          <w:szCs w:val="32"/>
        </w:rPr>
      </w:pPr>
    </w:p>
    <w:p>
      <w:pPr>
        <w:rPr>
          <w:rFonts w:ascii="黑体" w:hAnsi="黑体" w:eastAsia="黑体" w:cs="仿宋"/>
          <w:sz w:val="32"/>
          <w:szCs w:val="32"/>
        </w:rPr>
      </w:pPr>
    </w:p>
    <w:p>
      <w:pPr>
        <w:rPr>
          <w:rFonts w:hint="eastAsia" w:ascii="黑体" w:hAnsi="黑体" w:eastAsia="黑体" w:cs="仿宋"/>
          <w:sz w:val="32"/>
          <w:szCs w:val="32"/>
        </w:rPr>
      </w:pPr>
      <w:bookmarkStart w:id="218" w:name="_Toc21869"/>
      <w:r>
        <w:rPr>
          <w:rFonts w:hint="eastAsia" w:ascii="黑体" w:hAnsi="黑体" w:eastAsia="黑体" w:cs="黑体"/>
          <w:sz w:val="32"/>
          <w:szCs w:val="32"/>
        </w:rPr>
        <w:t>附件9</w:t>
      </w:r>
      <w:bookmarkStart w:id="219" w:name="_Toc27646"/>
      <w:bookmarkStart w:id="220" w:name="_Toc21093"/>
      <w:r>
        <w:rPr>
          <w:rFonts w:hint="eastAsia" w:ascii="黑体" w:hAnsi="黑体" w:eastAsia="黑体" w:cs="黑体"/>
          <w:sz w:val="32"/>
          <w:szCs w:val="32"/>
        </w:rPr>
        <w:t>琼山区辖区挖掘机、吊车统计明细表</w:t>
      </w:r>
      <w:bookmarkEnd w:id="218"/>
      <w:bookmarkEnd w:id="219"/>
      <w:bookmarkEnd w:id="220"/>
    </w:p>
    <w:tbl>
      <w:tblPr>
        <w:tblStyle w:val="8"/>
        <w:tblW w:w="13777" w:type="dxa"/>
        <w:jc w:val="center"/>
        <w:tblLayout w:type="autofit"/>
        <w:tblCellMar>
          <w:top w:w="0" w:type="dxa"/>
          <w:left w:w="108" w:type="dxa"/>
          <w:bottom w:w="0" w:type="dxa"/>
          <w:right w:w="108" w:type="dxa"/>
        </w:tblCellMar>
      </w:tblPr>
      <w:tblGrid>
        <w:gridCol w:w="1618"/>
        <w:gridCol w:w="3796"/>
        <w:gridCol w:w="2410"/>
        <w:gridCol w:w="3260"/>
        <w:gridCol w:w="2693"/>
      </w:tblGrid>
      <w:tr>
        <w:tblPrEx>
          <w:tblCellMar>
            <w:top w:w="0" w:type="dxa"/>
            <w:left w:w="108" w:type="dxa"/>
            <w:bottom w:w="0" w:type="dxa"/>
            <w:right w:w="108" w:type="dxa"/>
          </w:tblCellMar>
        </w:tblPrEx>
        <w:trPr>
          <w:trHeight w:val="397" w:hRule="exact"/>
          <w:jc w:val="center"/>
        </w:trPr>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单位</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挖掘机或吊车及型号</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所属的公司（个人）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停放地址</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公司法人</w:t>
            </w:r>
          </w:p>
        </w:tc>
      </w:tr>
      <w:tr>
        <w:tblPrEx>
          <w:tblCellMar>
            <w:top w:w="0" w:type="dxa"/>
            <w:left w:w="108" w:type="dxa"/>
            <w:bottom w:w="0" w:type="dxa"/>
            <w:right w:w="108" w:type="dxa"/>
          </w:tblCellMar>
        </w:tblPrEx>
        <w:trPr>
          <w:trHeight w:val="397" w:hRule="exact"/>
          <w:jc w:val="center"/>
        </w:trPr>
        <w:tc>
          <w:tcPr>
            <w:tcW w:w="1618" w:type="dxa"/>
            <w:vMerge w:val="restart"/>
            <w:tcBorders>
              <w:top w:val="single" w:color="auto" w:sz="4" w:space="0"/>
              <w:left w:val="single" w:color="auto" w:sz="8" w:space="0"/>
              <w:bottom w:val="single" w:color="000000" w:sz="8"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37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SWE215E液压挖掘机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320GDC液压挖掘机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柳工20T装载机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厦工30T转载机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东风汽车吊100T</w:t>
            </w:r>
          </w:p>
        </w:tc>
        <w:tc>
          <w:tcPr>
            <w:tcW w:w="241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restart"/>
            <w:tcBorders>
              <w:top w:val="nil"/>
              <w:left w:val="single" w:color="auto" w:sz="8"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中良城建（海南）建设有限公司</w:t>
            </w:r>
          </w:p>
        </w:tc>
        <w:tc>
          <w:tcPr>
            <w:tcW w:w="37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312B</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公司</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三门坡</w:t>
            </w:r>
          </w:p>
        </w:tc>
        <w:tc>
          <w:tcPr>
            <w:tcW w:w="2693"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张丁戈</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nil"/>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311C</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公司</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三门坡</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张丁戈</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nil"/>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12吨随车吊</w:t>
            </w:r>
          </w:p>
        </w:tc>
        <w:tc>
          <w:tcPr>
            <w:tcW w:w="241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三门坡</w:t>
            </w:r>
          </w:p>
        </w:tc>
        <w:tc>
          <w:tcPr>
            <w:tcW w:w="26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张丁戈</w:t>
            </w:r>
          </w:p>
        </w:tc>
      </w:tr>
      <w:tr>
        <w:tblPrEx>
          <w:tblCellMar>
            <w:top w:w="0" w:type="dxa"/>
            <w:left w:w="108" w:type="dxa"/>
            <w:bottom w:w="0" w:type="dxa"/>
            <w:right w:w="108" w:type="dxa"/>
          </w:tblCellMar>
        </w:tblPrEx>
        <w:trPr>
          <w:trHeight w:val="397" w:hRule="exact"/>
          <w:jc w:val="center"/>
        </w:trPr>
        <w:tc>
          <w:tcPr>
            <w:tcW w:w="1618"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大坡镇</w:t>
            </w: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玉柴80型挖掘机</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广洋村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梁昌会</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sy135c-8</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下山村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李恩弟</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卡特307</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陈平村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蔡夫绕</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斗山55</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白石溪墟</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林明勇</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小松90，卡特321B</w:t>
            </w:r>
            <w:r>
              <w:rPr>
                <w:rFonts w:hint="eastAsia" w:ascii="宋体" w:hAnsi="宋体" w:cs="宋体"/>
                <w:kern w:val="0"/>
                <w:sz w:val="18"/>
                <w:szCs w:val="18"/>
                <w:highlight w:val="none"/>
                <w:lang w:eastAsia="zh-CN"/>
              </w:rPr>
              <w:t>，</w:t>
            </w:r>
            <w:r>
              <w:rPr>
                <w:rFonts w:hint="eastAsia" w:ascii="宋体" w:hAnsi="宋体" w:cs="宋体"/>
                <w:kern w:val="0"/>
                <w:sz w:val="18"/>
                <w:szCs w:val="18"/>
              </w:rPr>
              <w:t>住友120A3</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21队</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谢于铭</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小松110</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21队</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林道亲</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卡特307</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白石溪墟</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梁诚</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377</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坡头村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黄强</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日本小松60</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博坡社区</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卢方承</w:t>
            </w:r>
          </w:p>
        </w:tc>
      </w:tr>
      <w:tr>
        <w:tblPrEx>
          <w:tblCellMar>
            <w:top w:w="0" w:type="dxa"/>
            <w:left w:w="108" w:type="dxa"/>
            <w:bottom w:w="0" w:type="dxa"/>
            <w:right w:w="108" w:type="dxa"/>
          </w:tblCellMar>
        </w:tblPrEx>
        <w:trPr>
          <w:trHeight w:val="454" w:hRule="exact"/>
          <w:jc w:val="center"/>
        </w:trPr>
        <w:tc>
          <w:tcPr>
            <w:tcW w:w="1618"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307</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云头埇村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邹机能</w:t>
            </w:r>
          </w:p>
        </w:tc>
      </w:tr>
      <w:tr>
        <w:tblPrEx>
          <w:tblCellMar>
            <w:top w:w="0" w:type="dxa"/>
            <w:left w:w="108" w:type="dxa"/>
            <w:bottom w:w="0" w:type="dxa"/>
            <w:right w:w="108" w:type="dxa"/>
          </w:tblCellMar>
        </w:tblPrEx>
        <w:trPr>
          <w:trHeight w:val="397" w:hRule="exact"/>
          <w:jc w:val="center"/>
        </w:trPr>
        <w:tc>
          <w:tcPr>
            <w:tcW w:w="16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红旗镇</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DX120挖掘机</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融创无忌海项目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郭永东</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sdlg挖掘机</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融创无忌海项目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李丁霏</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50T汽车吊</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融创无忌海项目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陈泽坚</w:t>
            </w:r>
          </w:p>
        </w:tc>
      </w:tr>
      <w:tr>
        <w:tblPrEx>
          <w:tblCellMar>
            <w:top w:w="0" w:type="dxa"/>
            <w:left w:w="108" w:type="dxa"/>
            <w:bottom w:w="0" w:type="dxa"/>
            <w:right w:w="108" w:type="dxa"/>
          </w:tblCellMar>
        </w:tblPrEx>
        <w:trPr>
          <w:trHeight w:val="663" w:hRule="exact"/>
          <w:jc w:val="center"/>
        </w:trPr>
        <w:tc>
          <w:tcPr>
            <w:tcW w:w="1618" w:type="dxa"/>
            <w:tcBorders>
              <w:top w:val="single" w:color="auto" w:sz="4" w:space="0"/>
              <w:left w:val="single" w:color="auto" w:sz="8" w:space="0"/>
              <w:bottom w:val="single" w:color="auto" w:sz="8" w:space="0"/>
              <w:right w:val="nil"/>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甲子镇</w:t>
            </w:r>
          </w:p>
        </w:tc>
        <w:tc>
          <w:tcPr>
            <w:tcW w:w="3796"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b/>
                <w:bCs/>
                <w:kern w:val="0"/>
                <w:sz w:val="18"/>
                <w:szCs w:val="18"/>
              </w:rPr>
              <w:t>挖机：</w:t>
            </w:r>
            <w:r>
              <w:rPr>
                <w:rFonts w:hint="eastAsia" w:ascii="宋体" w:hAnsi="宋体" w:cs="宋体"/>
                <w:kern w:val="0"/>
                <w:sz w:val="18"/>
                <w:szCs w:val="18"/>
              </w:rPr>
              <w:t>神钢200一7、卡待320C、小松300一7、小松360一7。</w:t>
            </w:r>
            <w:r>
              <w:rPr>
                <w:rFonts w:hint="eastAsia" w:ascii="宋体" w:hAnsi="宋体" w:cs="宋体"/>
                <w:b/>
                <w:bCs/>
                <w:kern w:val="0"/>
                <w:sz w:val="18"/>
                <w:szCs w:val="18"/>
              </w:rPr>
              <w:t>吊车：</w:t>
            </w:r>
            <w:r>
              <w:rPr>
                <w:rFonts w:hint="eastAsia" w:ascii="宋体" w:hAnsi="宋体" w:cs="宋体"/>
                <w:kern w:val="0"/>
                <w:sz w:val="18"/>
                <w:szCs w:val="18"/>
              </w:rPr>
              <w:t>20吨、30吨、50吨</w:t>
            </w:r>
          </w:p>
        </w:tc>
        <w:tc>
          <w:tcPr>
            <w:tcW w:w="241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海南恒辉腾土石方工程有限公司</w:t>
            </w:r>
          </w:p>
        </w:tc>
        <w:tc>
          <w:tcPr>
            <w:tcW w:w="326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甲子镇昌西村委会上昌村</w:t>
            </w:r>
          </w:p>
        </w:tc>
        <w:tc>
          <w:tcPr>
            <w:tcW w:w="2693"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陈辉</w:t>
            </w:r>
          </w:p>
        </w:tc>
      </w:tr>
      <w:tr>
        <w:tblPrEx>
          <w:tblCellMar>
            <w:top w:w="0" w:type="dxa"/>
            <w:left w:w="108" w:type="dxa"/>
            <w:bottom w:w="0" w:type="dxa"/>
            <w:right w:w="108" w:type="dxa"/>
          </w:tblCellMar>
        </w:tblPrEx>
        <w:trPr>
          <w:trHeight w:val="624" w:hRule="exact"/>
          <w:jc w:val="center"/>
        </w:trPr>
        <w:tc>
          <w:tcPr>
            <w:tcW w:w="1618" w:type="dxa"/>
            <w:vMerge w:val="restart"/>
            <w:tcBorders>
              <w:top w:val="nil"/>
              <w:left w:val="single" w:color="auto" w:sz="8" w:space="0"/>
              <w:bottom w:val="single" w:color="000000" w:sz="8"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龙塘镇</w:t>
            </w: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三一牌365挖掘机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三一牌365挖掘机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三一牌375挖掘机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小松360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临工装载机968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临工装载机975</w:t>
            </w:r>
          </w:p>
        </w:tc>
        <w:tc>
          <w:tcPr>
            <w:tcW w:w="241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397" w:hRule="exact"/>
          <w:jc w:val="center"/>
        </w:trPr>
        <w:tc>
          <w:tcPr>
            <w:tcW w:w="1618" w:type="dxa"/>
            <w:vMerge w:val="restart"/>
            <w:tcBorders>
              <w:top w:val="nil"/>
              <w:left w:val="single" w:color="auto" w:sz="8" w:space="0"/>
              <w:bottom w:val="single" w:color="000000" w:sz="8"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三门坡镇</w:t>
            </w: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120中型挖机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周奕冲</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南面村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周奕冲</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住友130-5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黄世杰</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大致坡</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黄世杰</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卡特313D2gc</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黄世杰</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大致坡</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黄世杰</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挖掘机50#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林书电</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浮榆本街</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林书电</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吊车十型</w:t>
            </w:r>
          </w:p>
        </w:tc>
        <w:tc>
          <w:tcPr>
            <w:tcW w:w="241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林书电</w:t>
            </w:r>
          </w:p>
        </w:tc>
        <w:tc>
          <w:tcPr>
            <w:tcW w:w="32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浮榆本街</w:t>
            </w:r>
          </w:p>
        </w:tc>
        <w:tc>
          <w:tcPr>
            <w:tcW w:w="26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林书电</w:t>
            </w:r>
          </w:p>
        </w:tc>
      </w:tr>
    </w:tbl>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360" w:lineRule="auto"/>
        <w:outlineLvl w:val="0"/>
        <w:rPr>
          <w:rFonts w:hint="eastAsia" w:ascii="黑体" w:hAnsi="黑体" w:eastAsia="黑体" w:cs="仿宋"/>
          <w:sz w:val="32"/>
          <w:szCs w:val="32"/>
        </w:rPr>
      </w:pPr>
      <w:bookmarkStart w:id="221" w:name="_Toc15381"/>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黑体" w:hAnsi="黑体" w:eastAsia="黑体" w:cs="黑体"/>
          <w:color w:val="auto"/>
          <w:sz w:val="32"/>
          <w:szCs w:val="32"/>
        </w:rPr>
      </w:pPr>
      <w:bookmarkStart w:id="222" w:name="_Toc13966"/>
      <w:r>
        <w:rPr>
          <w:rFonts w:hint="eastAsia" w:ascii="黑体" w:hAnsi="黑体" w:eastAsia="黑体" w:cs="黑体"/>
          <w:color w:val="auto"/>
          <w:sz w:val="32"/>
          <w:szCs w:val="32"/>
        </w:rPr>
        <w:t>附件10</w:t>
      </w:r>
      <w:bookmarkEnd w:id="221"/>
      <w:bookmarkStart w:id="223" w:name="_Toc21743"/>
      <w:r>
        <w:rPr>
          <w:rFonts w:hint="eastAsia" w:ascii="黑体" w:hAnsi="黑体" w:eastAsia="黑体" w:cs="黑体"/>
          <w:color w:val="auto"/>
          <w:sz w:val="32"/>
          <w:szCs w:val="32"/>
        </w:rPr>
        <w:t>应急管理专家名单</w:t>
      </w:r>
      <w:bookmarkEnd w:id="222"/>
      <w:bookmarkEnd w:id="223"/>
    </w:p>
    <w:tbl>
      <w:tblPr>
        <w:tblStyle w:val="8"/>
        <w:tblW w:w="11620" w:type="dxa"/>
        <w:tblInd w:w="108" w:type="dxa"/>
        <w:tblLayout w:type="autofit"/>
        <w:tblCellMar>
          <w:top w:w="0" w:type="dxa"/>
          <w:left w:w="108" w:type="dxa"/>
          <w:bottom w:w="0" w:type="dxa"/>
          <w:right w:w="108" w:type="dxa"/>
        </w:tblCellMar>
      </w:tblPr>
      <w:tblGrid>
        <w:gridCol w:w="1700"/>
        <w:gridCol w:w="840"/>
        <w:gridCol w:w="1580"/>
        <w:gridCol w:w="6200"/>
        <w:gridCol w:w="1300"/>
      </w:tblGrid>
      <w:tr>
        <w:tblPrEx>
          <w:tblCellMar>
            <w:top w:w="0" w:type="dxa"/>
            <w:left w:w="108" w:type="dxa"/>
            <w:bottom w:w="0" w:type="dxa"/>
            <w:right w:w="108" w:type="dxa"/>
          </w:tblCellMar>
        </w:tblPrEx>
        <w:trPr>
          <w:trHeight w:val="397" w:hRule="exact"/>
        </w:trPr>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类别</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分序</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姓  名</w:t>
            </w:r>
          </w:p>
        </w:tc>
        <w:tc>
          <w:tcPr>
            <w:tcW w:w="6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工作单位</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397" w:hRule="exact"/>
        </w:trPr>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自然灾害类</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辛吉武</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海南省气象局</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胡玉蓉</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海南省气象局应急与减灾处</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胡  剑</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海南省国土环境资源厅地质环境监测总站</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胡久常</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海南省地震局火山监测与宣教中心</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吴小江</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海南省地震局海洋地震与工程地震研究中心</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颜若福</w:t>
            </w:r>
          </w:p>
        </w:tc>
        <w:tc>
          <w:tcPr>
            <w:tcW w:w="6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海南省地质环境监测总站</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欧阳正平</w:t>
            </w:r>
          </w:p>
        </w:tc>
        <w:tc>
          <w:tcPr>
            <w:tcW w:w="6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海南省水文地质工程地质勘察院</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符策飞</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海南天汇能源股份有限公司牛路岭分公司</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陈大康</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海南省水利灌溉区管理局松涛灌区管理分局</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李恩杰</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原海南省森林防火指挥部办公室</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事故灾难</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邓志刚</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海南海钢集团有限公司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陈颖民</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海南省地质调查院</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柳长柱</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海南省地质调查院</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李  刚</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中海石油管道输气有限公司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林  琅</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海南中安科安全技术咨询有限公司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王廷奇</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海南省工业研究所</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陈太湖</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海南民用爆破器材专营有限公司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陈德亮</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海南天汇能源股份有限公司牛路岭分公司</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陈  武</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海南省水利电力集团有限公司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陈纪锋</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海南路桥工程有限公司 </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周学斌</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海南民生工程建设有限公司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顾培艳</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海南省建设工程质量安全监督管理局</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陈崇明</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海南海汽运输集团股份有限公司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公共卫生</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曾  渝</w:t>
            </w:r>
          </w:p>
        </w:tc>
        <w:tc>
          <w:tcPr>
            <w:tcW w:w="62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海南医学院</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杨建军</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海南医学院公共卫生学院</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李  羲</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海南医学院附属医院呼吸内科</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杨  斌</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海南省疾病预防控制中心健康教育所</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李  备</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海南省食品药品检验所安评中心</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易  聪</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海南医学院公共卫生学院</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黄海溶</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海南医学院公共卫生学院流行病学教研室</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陈晓松</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海南医学院附属医院急危重症医学部</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孙文会</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海口市120急救中心</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郭  敏</w:t>
            </w:r>
          </w:p>
        </w:tc>
        <w:tc>
          <w:tcPr>
            <w:tcW w:w="6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海南省人民医院科教处</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公共安全</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  胜</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海南省外事侨务办</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祁亚辉</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省社科联</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钟天祥</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海南省外事侨务办涉外安全事务处</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全文辉</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海南省公安厅反恐总队</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朱洪山</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海南省东方市公安局</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沈丽福</w:t>
            </w:r>
          </w:p>
        </w:tc>
        <w:tc>
          <w:tcPr>
            <w:tcW w:w="6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海口市公安局</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97" w:hRule="exact"/>
        </w:trPr>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王英诚</w:t>
            </w:r>
          </w:p>
        </w:tc>
        <w:tc>
          <w:tcPr>
            <w:tcW w:w="62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省信访局</w:t>
            </w:r>
          </w:p>
          <w:p>
            <w:pPr>
              <w:rPr>
                <w:rFonts w:ascii="宋体" w:hAnsi="宋体" w:cs="宋体"/>
                <w:color w:val="000000"/>
                <w:kern w:val="0"/>
                <w:sz w:val="18"/>
                <w:szCs w:val="18"/>
              </w:rPr>
            </w:pPr>
          </w:p>
          <w:p>
            <w:pPr>
              <w:rPr>
                <w:rFonts w:ascii="宋体" w:hAnsi="宋体" w:cs="宋体"/>
                <w:sz w:val="18"/>
                <w:szCs w:val="18"/>
              </w:rPr>
            </w:pP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tabs>
          <w:tab w:val="left" w:pos="7484"/>
        </w:tabs>
        <w:bidi w:val="0"/>
        <w:jc w:val="left"/>
        <w:rPr>
          <w:lang w:val="en-US" w:eastAsia="zh-CN"/>
        </w:rPr>
        <w:sectPr>
          <w:pgSz w:w="16838" w:h="11906" w:orient="landscape"/>
          <w:pgMar w:top="1418" w:right="1588" w:bottom="1418" w:left="1588" w:header="851" w:footer="992" w:gutter="0"/>
          <w:pgNumType w:fmt="numberInDash"/>
          <w:cols w:space="720" w:num="1"/>
          <w:docGrid w:type="linesAndChars" w:linePitch="312" w:charSpace="0"/>
        </w:sect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-142875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5pt;height:144pt;width:144pt;mso-position-horizontal:inside;mso-position-horizontal-relative:margin;mso-wrap-style:none;z-index:251660288;mso-width-relative:page;mso-height-relative:page;" filled="f" stroked="f" coordsize="21600,21600" o:gfxdata="UEsDBAoAAAAAAIdO4kAAAAAAAAAAAAAAAAAEAAAAZHJzL1BLAwQUAAAACACHTuJALiacJ9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BK0wwEy2me8+XIwzbL&#10;QFal/F+g+gF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4mnCfWAAAACA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34417"/>
    <w:rsid w:val="16AE096A"/>
    <w:rsid w:val="17BA40E3"/>
    <w:rsid w:val="4D1D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Lines="50" w:afterLines="50" w:line="360" w:lineRule="auto"/>
      <w:outlineLvl w:val="1"/>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line="360" w:lineRule="auto"/>
      <w:ind w:left="134" w:leftChars="134" w:right="108" w:rightChars="108" w:firstLine="200" w:firstLineChars="200"/>
    </w:pPr>
    <w:rPr>
      <w:sz w:val="28"/>
      <w:szCs w:val="28"/>
    </w:rPr>
  </w:style>
  <w:style w:type="paragraph" w:styleId="4">
    <w:name w:val="toc 3"/>
    <w:basedOn w:val="1"/>
    <w:next w:val="1"/>
    <w:qFormat/>
    <w:uiPriority w:val="39"/>
    <w:pPr>
      <w:ind w:left="840" w:leftChars="400"/>
    </w:pPr>
  </w:style>
  <w:style w:type="paragraph" w:styleId="5">
    <w:name w:val="footer"/>
    <w:basedOn w:val="1"/>
    <w:qFormat/>
    <w:uiPriority w:val="99"/>
    <w:pPr>
      <w:tabs>
        <w:tab w:val="center" w:pos="4153"/>
        <w:tab w:val="right" w:pos="8306"/>
      </w:tabs>
      <w:snapToGrid w:val="0"/>
      <w:jc w:val="left"/>
    </w:pPr>
    <w:rPr>
      <w:sz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2021-03-24T02:15:00Z</dcterms:created>
  <dc:creator>Administrator</dc:creator>
  <cp:lastModifiedBy>Super X</cp:lastModifiedBy>
  <dcterms:modified xsi:type="dcterms:W3CDTF">2021-03-26T08:06:52Z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A8CC86211F8B4F11BBBF07FF73038A04</vt:lpwstr>
  </property>
</Properties>
</file>