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i w:val="0"/>
          <w:iCs w:val="0"/>
          <w:caps w:val="0"/>
          <w:color w:val="000000"/>
          <w:spacing w:val="0"/>
          <w:sz w:val="19"/>
          <w:szCs w:val="19"/>
          <w:u w:val="none"/>
        </w:rPr>
      </w:pPr>
      <w:r>
        <w:rPr>
          <w:rFonts w:ascii="黑体" w:hAnsi="宋体" w:eastAsia="黑体" w:cs="黑体"/>
          <w:i w:val="0"/>
          <w:iCs w:val="0"/>
          <w:caps w:val="0"/>
          <w:color w:val="000000"/>
          <w:spacing w:val="0"/>
          <w:kern w:val="0"/>
          <w:sz w:val="52"/>
          <w:szCs w:val="52"/>
          <w:u w:val="none"/>
          <w:shd w:val="clear" w:fill="FFFFFF"/>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lang w:val="en-US" w:eastAsia="zh-CN"/>
        </w:rPr>
        <w:t>第一部分</w:t>
      </w:r>
      <w:r>
        <w:rPr>
          <w:rFonts w:hint="eastAsia" w:ascii="黑体" w:hAnsi="宋体" w:eastAsia="黑体" w:cs="黑体"/>
          <w:i w:val="0"/>
          <w:iCs w:val="0"/>
          <w:caps w:val="0"/>
          <w:color w:val="000000"/>
          <w:spacing w:val="0"/>
          <w:sz w:val="32"/>
          <w:szCs w:val="32"/>
          <w:u w:val="none"/>
          <w:shd w:val="clear" w:fill="FFFFFF"/>
        </w:rPr>
        <w:t>  </w:t>
      </w:r>
      <w:r>
        <w:rPr>
          <w:rFonts w:ascii="仿宋_GB2312" w:hAnsi="����" w:eastAsia="仿宋_GB2312" w:cs="仿宋_GB2312"/>
          <w:i w:val="0"/>
          <w:iCs w:val="0"/>
          <w:caps w:val="0"/>
          <w:color w:val="000000"/>
          <w:spacing w:val="0"/>
          <w:sz w:val="32"/>
          <w:szCs w:val="32"/>
          <w:u w:val="none"/>
          <w:shd w:val="clear" w:fill="FFFFFF"/>
        </w:rPr>
        <w:t> </w:t>
      </w:r>
      <w:r>
        <w:rPr>
          <w:rFonts w:hint="default" w:ascii="仿宋_GB2312" w:hAnsi="����" w:eastAsia="仿宋_GB2312" w:cs="仿宋_GB2312"/>
          <w:i w:val="0"/>
          <w:iCs w:val="0"/>
          <w:caps w:val="0"/>
          <w:color w:val="000000"/>
          <w:spacing w:val="0"/>
          <w:sz w:val="32"/>
          <w:szCs w:val="32"/>
          <w:u w:val="none"/>
          <w:shd w:val="clear" w:fill="FFFFFF"/>
        </w:rPr>
        <w:t>海口市琼山东门第一小学</w:t>
      </w:r>
      <w:r>
        <w:rPr>
          <w:rFonts w:hint="eastAsia" w:ascii="黑体" w:hAnsi="宋体" w:eastAsia="黑体" w:cs="黑体"/>
          <w:i w:val="0"/>
          <w:iCs w:val="0"/>
          <w:caps w:val="0"/>
          <w:color w:val="000000"/>
          <w:spacing w:val="0"/>
          <w:sz w:val="32"/>
          <w:szCs w:val="32"/>
          <w:u w:val="none"/>
          <w:shd w:val="clear" w:fill="FFFFFF"/>
        </w:rPr>
        <w:t>（部门或单位）概况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lang w:val="en-US" w:eastAsia="zh-CN"/>
        </w:rPr>
        <w:t>一、</w:t>
      </w:r>
      <w:r>
        <w:rPr>
          <w:rFonts w:hint="eastAsia" w:ascii="黑体" w:hAnsi="宋体" w:eastAsia="黑体" w:cs="黑体"/>
          <w:i w:val="0"/>
          <w:iCs w:val="0"/>
          <w:caps w:val="0"/>
          <w:color w:val="000000"/>
          <w:spacing w:val="0"/>
          <w:sz w:val="32"/>
          <w:szCs w:val="32"/>
          <w:u w:val="none"/>
          <w:shd w:val="clear" w:fill="FFFFFF"/>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lang w:val="en-US" w:eastAsia="zh-CN"/>
        </w:rPr>
        <w:t>二、</w:t>
      </w:r>
      <w:r>
        <w:rPr>
          <w:rFonts w:hint="eastAsia" w:ascii="黑体" w:hAnsi="宋体" w:eastAsia="黑体" w:cs="黑体"/>
          <w:i w:val="0"/>
          <w:iCs w:val="0"/>
          <w:caps w:val="0"/>
          <w:color w:val="000000"/>
          <w:spacing w:val="0"/>
          <w:sz w:val="32"/>
          <w:szCs w:val="32"/>
          <w:u w:val="none"/>
          <w:shd w:val="clear" w:fill="FFFFFF"/>
        </w:rPr>
        <w:t>部门预算单位构成（单位公开没有这部分内容）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lang w:val="en-US" w:eastAsia="zh-CN"/>
        </w:rPr>
        <w:t>第二部分</w:t>
      </w:r>
      <w:r>
        <w:rPr>
          <w:rFonts w:hint="eastAsia" w:ascii="黑体" w:hAnsi="宋体" w:eastAsia="黑体" w:cs="黑体"/>
          <w:i w:val="0"/>
          <w:iCs w:val="0"/>
          <w:caps w:val="0"/>
          <w:color w:val="000000"/>
          <w:spacing w:val="0"/>
          <w:sz w:val="32"/>
          <w:szCs w:val="32"/>
          <w:u w:val="none"/>
          <w:shd w:val="clear" w:fill="FFFFFF"/>
        </w:rPr>
        <w:t> </w:t>
      </w:r>
      <w:r>
        <w:rPr>
          <w:rFonts w:hint="default" w:ascii="仿宋_GB2312" w:hAnsi="����" w:eastAsia="仿宋_GB2312" w:cs="仿宋_GB2312"/>
          <w:i w:val="0"/>
          <w:iCs w:val="0"/>
          <w:caps w:val="0"/>
          <w:color w:val="000000"/>
          <w:spacing w:val="0"/>
          <w:sz w:val="32"/>
          <w:szCs w:val="32"/>
          <w:u w:val="none"/>
          <w:shd w:val="clear" w:fill="FFFFFF"/>
        </w:rPr>
        <w:t>海口市琼山东门第一小学</w:t>
      </w:r>
      <w:r>
        <w:rPr>
          <w:rFonts w:hint="eastAsia" w:ascii="黑体" w:hAnsi="宋体" w:eastAsia="黑体" w:cs="黑体"/>
          <w:i w:val="0"/>
          <w:iCs w:val="0"/>
          <w:caps w:val="0"/>
          <w:color w:val="000000"/>
          <w:spacing w:val="0"/>
          <w:sz w:val="32"/>
          <w:szCs w:val="32"/>
          <w:u w:val="none"/>
          <w:shd w:val="clear" w:fill="FFFFFF"/>
        </w:rPr>
        <w:t>（部门或单位）</w:t>
      </w:r>
      <w:r>
        <w:rPr>
          <w:rFonts w:hint="default" w:ascii="仿宋_GB2312" w:hAnsi="����" w:eastAsia="仿宋_GB2312" w:cs="仿宋_GB2312"/>
          <w:i w:val="0"/>
          <w:iCs w:val="0"/>
          <w:caps w:val="0"/>
          <w:color w:val="000000"/>
          <w:spacing w:val="0"/>
          <w:sz w:val="32"/>
          <w:szCs w:val="32"/>
          <w:u w:val="none"/>
          <w:shd w:val="clear" w:fill="FFFFFF"/>
        </w:rPr>
        <w:t>2022</w:t>
      </w:r>
      <w:r>
        <w:rPr>
          <w:rFonts w:hint="eastAsia" w:ascii="黑体" w:hAnsi="宋体" w:eastAsia="黑体" w:cs="黑体"/>
          <w:i w:val="0"/>
          <w:iCs w:val="0"/>
          <w:caps w:val="0"/>
          <w:color w:val="000000"/>
          <w:spacing w:val="0"/>
          <w:sz w:val="32"/>
          <w:szCs w:val="32"/>
          <w:u w:val="none"/>
          <w:shd w:val="clear" w:fill="FFFFFF"/>
        </w:rPr>
        <w:t>年部门（单位）预算表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lang w:val="en-US" w:eastAsia="zh-CN"/>
        </w:rPr>
        <w:t xml:space="preserve">第三部分 </w:t>
      </w:r>
      <w:r>
        <w:rPr>
          <w:rFonts w:hint="default" w:ascii="仿宋_GB2312" w:hAnsi="����" w:eastAsia="仿宋_GB2312" w:cs="仿宋_GB2312"/>
          <w:i w:val="0"/>
          <w:iCs w:val="0"/>
          <w:caps w:val="0"/>
          <w:color w:val="000000"/>
          <w:spacing w:val="0"/>
          <w:sz w:val="32"/>
          <w:szCs w:val="32"/>
          <w:u w:val="none"/>
          <w:shd w:val="clear" w:fill="FFFFFF"/>
        </w:rPr>
        <w:t>海口市琼山东门第一小学</w:t>
      </w:r>
      <w:r>
        <w:rPr>
          <w:rFonts w:hint="eastAsia" w:ascii="黑体" w:hAnsi="宋体" w:eastAsia="黑体" w:cs="黑体"/>
          <w:i w:val="0"/>
          <w:iCs w:val="0"/>
          <w:caps w:val="0"/>
          <w:color w:val="000000"/>
          <w:spacing w:val="0"/>
          <w:sz w:val="32"/>
          <w:szCs w:val="32"/>
          <w:u w:val="none"/>
          <w:shd w:val="clear" w:fill="FFFFFF"/>
        </w:rPr>
        <w:t>（部门或单位）</w:t>
      </w:r>
      <w:r>
        <w:rPr>
          <w:rFonts w:hint="default" w:ascii="仿宋_GB2312" w:hAnsi="����" w:eastAsia="仿宋_GB2312" w:cs="仿宋_GB2312"/>
          <w:i w:val="0"/>
          <w:iCs w:val="0"/>
          <w:caps w:val="0"/>
          <w:color w:val="000000"/>
          <w:spacing w:val="0"/>
          <w:sz w:val="32"/>
          <w:szCs w:val="32"/>
          <w:u w:val="none"/>
          <w:shd w:val="clear" w:fill="FFFFFF"/>
        </w:rPr>
        <w:t>2022</w:t>
      </w:r>
      <w:r>
        <w:rPr>
          <w:rFonts w:hint="eastAsia" w:ascii="黑体" w:hAnsi="宋体" w:eastAsia="黑体" w:cs="黑体"/>
          <w:i w:val="0"/>
          <w:iCs w:val="0"/>
          <w:caps w:val="0"/>
          <w:color w:val="000000"/>
          <w:spacing w:val="0"/>
          <w:sz w:val="32"/>
          <w:szCs w:val="32"/>
          <w:u w:val="none"/>
          <w:shd w:val="clear" w:fill="FFFFFF"/>
        </w:rPr>
        <w:t>年部门（单位）预算情况说明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lang w:val="en-US" w:eastAsia="zh-CN"/>
        </w:rPr>
        <w:t xml:space="preserve">第四部分 </w:t>
      </w:r>
      <w:r>
        <w:rPr>
          <w:rFonts w:hint="eastAsia" w:ascii="黑体" w:hAnsi="宋体" w:eastAsia="黑体" w:cs="黑体"/>
          <w:i w:val="0"/>
          <w:iCs w:val="0"/>
          <w:caps w:val="0"/>
          <w:color w:val="000000"/>
          <w:spacing w:val="0"/>
          <w:sz w:val="32"/>
          <w:szCs w:val="32"/>
          <w:u w:val="none"/>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lang w:val="en-US" w:eastAsia="zh-CN"/>
        </w:rPr>
        <w:t>第一部分</w:t>
      </w:r>
      <w:r>
        <w:rPr>
          <w:rFonts w:hint="eastAsia" w:ascii="黑体" w:hAnsi="宋体" w:eastAsia="黑体" w:cs="黑体"/>
          <w:i w:val="0"/>
          <w:iCs w:val="0"/>
          <w:caps w:val="0"/>
          <w:color w:val="000000"/>
          <w:spacing w:val="0"/>
          <w:sz w:val="32"/>
          <w:szCs w:val="32"/>
          <w:u w:val="none"/>
          <w:shd w:val="clear" w:fill="FFFFFF"/>
        </w:rPr>
        <w:t> </w:t>
      </w:r>
      <w:r>
        <w:rPr>
          <w:rFonts w:hint="default" w:ascii="仿宋_GB2312" w:hAnsi="����" w:eastAsia="仿宋_GB2312" w:cs="仿宋_GB2312"/>
          <w:i w:val="0"/>
          <w:iCs w:val="0"/>
          <w:caps w:val="0"/>
          <w:color w:val="000000"/>
          <w:spacing w:val="0"/>
          <w:sz w:val="32"/>
          <w:szCs w:val="32"/>
          <w:u w:val="none"/>
          <w:shd w:val="clear" w:fill="FFFFFF"/>
        </w:rPr>
        <w:t>海口市琼山东门第一小学</w:t>
      </w:r>
      <w:r>
        <w:rPr>
          <w:rFonts w:hint="eastAsia" w:ascii="黑体" w:hAnsi="宋体" w:eastAsia="黑体" w:cs="黑体"/>
          <w:i w:val="0"/>
          <w:iCs w:val="0"/>
          <w:caps w:val="0"/>
          <w:color w:val="000000"/>
          <w:spacing w:val="0"/>
          <w:sz w:val="32"/>
          <w:szCs w:val="32"/>
          <w:u w:val="none"/>
          <w:shd w:val="clear" w:fill="FFFFFF"/>
        </w:rPr>
        <w:t>（部门或单位）概况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lang w:val="en-US" w:eastAsia="zh-CN"/>
        </w:rPr>
        <w:t>一、</w:t>
      </w:r>
      <w:r>
        <w:rPr>
          <w:rFonts w:hint="eastAsia" w:ascii="黑体" w:hAnsi="宋体" w:eastAsia="黑体" w:cs="黑体"/>
          <w:i w:val="0"/>
          <w:iCs w:val="0"/>
          <w:caps w:val="0"/>
          <w:color w:val="000000"/>
          <w:spacing w:val="0"/>
          <w:sz w:val="32"/>
          <w:szCs w:val="32"/>
          <w:u w:val="none"/>
          <w:shd w:val="clear" w:fill="FFFFFF"/>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0"/>
        <w:jc w:val="left"/>
        <w:rPr>
          <w:rFonts w:hint="default" w:ascii="����" w:hAnsi="����" w:eastAsia="����" w:cs="����"/>
          <w:i w:val="0"/>
          <w:iCs w:val="0"/>
          <w:caps w:val="0"/>
          <w:color w:val="000000"/>
          <w:spacing w:val="0"/>
          <w:sz w:val="19"/>
          <w:szCs w:val="19"/>
          <w:u w:val="none"/>
        </w:rPr>
      </w:pPr>
      <w:r>
        <w:rPr>
          <w:rFonts w:ascii="仿宋" w:hAnsi="仿宋" w:eastAsia="仿宋" w:cs="仿宋"/>
          <w:b/>
          <w:bCs/>
          <w:i w:val="0"/>
          <w:iCs w:val="0"/>
          <w:caps w:val="0"/>
          <w:color w:val="000000"/>
          <w:spacing w:val="0"/>
          <w:kern w:val="0"/>
          <w:sz w:val="32"/>
          <w:szCs w:val="32"/>
          <w:u w:val="none"/>
          <w:shd w:val="clear" w:fill="FFFFFF"/>
          <w:lang w:val="en-US" w:eastAsia="zh-CN" w:bidi="ar"/>
        </w:rPr>
        <w:t>海口市琼山东门第一小学的主要职能为</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“公共教育”，本校的宗旨和业务范围：教育教学管理，实施小学义务教育，促进教育教学的发展。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right="0" w:firstLine="16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宋体" w:eastAsia="黑体" w:cs="黑体"/>
          <w:i w:val="0"/>
          <w:iCs w:val="0"/>
          <w:caps w:val="0"/>
          <w:color w:val="000000"/>
          <w:spacing w:val="0"/>
          <w:sz w:val="32"/>
          <w:szCs w:val="32"/>
          <w:u w:val="none"/>
          <w:shd w:val="clear" w:fill="FFFFFF"/>
        </w:rPr>
      </w:pPr>
      <w:r>
        <w:rPr>
          <w:rFonts w:hint="eastAsia" w:ascii="黑体" w:hAnsi="宋体" w:eastAsia="黑体" w:cs="黑体"/>
          <w:i w:val="0"/>
          <w:iCs w:val="0"/>
          <w:caps w:val="0"/>
          <w:color w:val="000000"/>
          <w:spacing w:val="0"/>
          <w:sz w:val="32"/>
          <w:szCs w:val="32"/>
          <w:u w:val="none"/>
          <w:shd w:val="clear" w:fill="FFFFFF"/>
        </w:rPr>
        <w:t>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0"/>
        <w:jc w:val="left"/>
        <w:rPr>
          <w:rFonts w:hint="default" w:ascii="仿宋" w:hAnsi="仿宋" w:eastAsia="仿宋" w:cs="仿宋"/>
          <w:b/>
          <w:bCs/>
          <w:i w:val="0"/>
          <w:iCs w:val="0"/>
          <w:caps w:val="0"/>
          <w:color w:val="000000"/>
          <w:spacing w:val="0"/>
          <w:kern w:val="0"/>
          <w:sz w:val="32"/>
          <w:szCs w:val="32"/>
          <w:u w:val="none"/>
          <w:shd w:val="clear" w:fill="FFFFFF"/>
          <w:lang w:val="en-US" w:eastAsia="zh-CN" w:bidi="ar"/>
        </w:rPr>
      </w:pPr>
      <w:r>
        <w:rPr>
          <w:rFonts w:hint="default" w:ascii="仿宋" w:hAnsi="仿宋" w:eastAsia="仿宋" w:cs="仿宋"/>
          <w:b/>
          <w:bCs/>
          <w:i w:val="0"/>
          <w:iCs w:val="0"/>
          <w:caps w:val="0"/>
          <w:color w:val="000000"/>
          <w:spacing w:val="0"/>
          <w:kern w:val="0"/>
          <w:sz w:val="32"/>
          <w:szCs w:val="32"/>
          <w:u w:val="none"/>
          <w:shd w:val="clear" w:fill="FFFFFF"/>
          <w:lang w:val="en-US" w:eastAsia="zh-CN" w:bidi="ar"/>
        </w:rPr>
        <w:t>纳入海口市琼山东门第一小学</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2022</w:t>
      </w:r>
      <w:r>
        <w:rPr>
          <w:rFonts w:hint="default" w:ascii="仿宋" w:hAnsi="仿宋" w:eastAsia="仿宋" w:cs="仿宋"/>
          <w:b/>
          <w:bCs/>
          <w:i w:val="0"/>
          <w:iCs w:val="0"/>
          <w:caps w:val="0"/>
          <w:color w:val="000000"/>
          <w:spacing w:val="0"/>
          <w:kern w:val="0"/>
          <w:sz w:val="32"/>
          <w:szCs w:val="32"/>
          <w:u w:val="none"/>
          <w:shd w:val="clear" w:fill="FFFFFF"/>
          <w:lang w:val="en-US" w:eastAsia="zh-CN" w:bidi="ar"/>
        </w:rPr>
        <w:t>年预算编制范围的预算单位包括：海口市琼山东门第一小学</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黑体" w:hAnsi="宋体" w:eastAsia="黑体" w:cs="黑体"/>
          <w:i w:val="0"/>
          <w:iCs w:val="0"/>
          <w:caps w:val="0"/>
          <w:color w:val="000000"/>
          <w:spacing w:val="0"/>
          <w:sz w:val="32"/>
          <w:szCs w:val="32"/>
          <w:u w:val="none"/>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第二部分 </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年部门（单位）预算表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center"/>
        <w:rPr>
          <w:rFonts w:hint="default" w:ascii="����" w:hAnsi="����" w:eastAsia="����" w:cs="����"/>
          <w:i w:val="0"/>
          <w:iCs w:val="0"/>
          <w:caps w:val="0"/>
          <w:color w:val="000000"/>
          <w:spacing w:val="0"/>
          <w:sz w:val="19"/>
          <w:szCs w:val="19"/>
          <w:u w:val="none"/>
        </w:rPr>
      </w:pPr>
      <w:r>
        <w:rPr>
          <w:rFonts w:hint="default" w:ascii="仿宋_GB2312" w:hAnsi="����" w:eastAsia="仿宋_GB2312" w:cs="仿宋_GB2312"/>
          <w:b/>
          <w:bCs/>
          <w:i w:val="0"/>
          <w:iCs w:val="0"/>
          <w:caps w:val="0"/>
          <w:color w:val="000000"/>
          <w:spacing w:val="0"/>
          <w:kern w:val="0"/>
          <w:sz w:val="32"/>
          <w:szCs w:val="32"/>
          <w:u w:val="none"/>
          <w:shd w:val="clear" w:fill="FFFFFF"/>
          <w:lang w:val="en-US" w:eastAsia="zh-CN" w:bidi="ar"/>
        </w:rPr>
        <w:t>（此部分内容即为部门或单位预算公开表）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第三部分   </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年部门（单位）预算情况说明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一、关于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财政拨款收支总预算23293.99千元。其中，收入总计23293.99千元，包括一般公共预算本年收入23197.14千元、上年结转96.85千元，政府性基金预算本年收入0千元、上年结转0千元；支出总计23293.99千元，包括教育支出18106.83千元，社会保障和就业支出1909.81千元，卫生健康支出1956.25千元，住房保障支出1321.09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结转下年0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二、关于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年一般公共预算当年拨款情况说明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ascii="楷体" w:hAnsi="楷体" w:eastAsia="楷体" w:cs="楷体"/>
          <w:i w:val="0"/>
          <w:iCs w:val="0"/>
          <w:caps w:val="0"/>
          <w:color w:val="000000"/>
          <w:spacing w:val="0"/>
          <w:kern w:val="0"/>
          <w:sz w:val="32"/>
          <w:szCs w:val="32"/>
          <w:u w:val="none"/>
          <w:shd w:val="clear" w:fill="FFFFFF"/>
          <w:lang w:val="en-US" w:eastAsia="zh-CN" w:bidi="ar"/>
        </w:rPr>
        <w:t>（一）一般公共预算当年规模变化情况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（部门或单位）2022年一般公共预算当年拨款23197.14千元，比上年预算数增加2025.15千元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，主要是人员增加经费增加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教育支出18106.83千元，占78%；社会保障和就业支出1909.81千元，占8.1%；医疗卫生与计划支出1956.26千元，占8.3%；住房保障支出1321.09千元，占5.7%。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r>
        <w:rPr>
          <w:rFonts w:hint="eastAsia" w:ascii="楷体" w:hAnsi="楷体" w:eastAsia="楷体" w:cs="楷体"/>
          <w:i w:val="0"/>
          <w:iCs w:val="0"/>
          <w:caps w:val="0"/>
          <w:color w:val="000000"/>
          <w:spacing w:val="0"/>
          <w:kern w:val="0"/>
          <w:sz w:val="32"/>
          <w:szCs w:val="32"/>
          <w:u w:val="none"/>
          <w:shd w:val="clear" w:fill="FFFFFF"/>
          <w:lang w:val="en-US" w:eastAsia="zh-CN" w:bidi="ar"/>
        </w:rPr>
        <w:t>（三）一般公共预算当年拨款具体使用情况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1.</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教育支出（类）普通教育（款）小学教育（项）2022年预算数为16,376.73</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元，比上年增加160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元，主要是人员增加、工资标准提高。</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2.教育支出（类）普通教育（款）其他普通教育支出（项）2022年预算数为20.11千元，比上年预算数</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持平。</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3.教育（类）教育费附加安排的支出（款）其它教育费附加安排的支出（项）1,710.00千元，比上年预算数增加190千元，主要是项目增加。</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4.社会保障和就业（类）行政事业单位养老（款）机关事业单位基本养老保险缴费（项）1,836.67千元，比上年预算数增加180.74千元，主要是人员增加。</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5.社会保障和就业（类）行政事业单位养老（款）机关事业单位职业年金缴费支出（项）73.14千元，比上年预算数增加73.14千元，主要是新增项目。</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6.卫生健康（类）行政事业单位医疗（款）事业单位医疗（项）975.73千元，比上年预算增加150千元，主要是基数调整导致。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7.卫生健康（类）行政事业单位医疗（款）其他行政事业单位医疗支出（项）980.52千元，比上年预算增加120千元，主要是基数调整导致。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8.住房保障（类）住房改革（款）住房公积金（项）2022年预算为1,321.09千元，比上年预算增加41.91千元，主要是工资增加。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三、关于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（部门）2022年一般公共预算基本支出为21331.14</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人员经费19772.57千元，主要包括：基本工资、津贴补贴、奖金、社会保障缴费;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公用经费1558.57</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千元，主要包括：办公费、咨询费、手续费、水费、电费。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四、</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（一）</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（部门或单位）2022年一般公共预算“三公”经费预算数为0千元，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其中</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因公出国（境）经费0千元，与上年预算持平。没有安排2022年出国计划。公务用车购置及运行费0千元（其中，公务用车购置费0千元，公务用车运行费0千元），与上年预算持平。公务车保有量0辆，计划购置0辆；公务接待费0千元，与上年预算持平。计划接待0批0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（部门或单位）2022年政府性基金预算“三公”经费预算数为0千元，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其中</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因公出国（境）经费0千元，与上年预算持平。没有安排2022年出国计划。公务用车购置及运行费0千元（其中，公务用车购置费0千元，公务用车运行费0千元），与上年预算持平。公务车保有量0辆，计划购置0辆；公务接待费0千元，与上年预算持平。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五、关于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年政府性基金预算当年拨款情况说明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（一）政府性基金预算当年规模变化情况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（部门或单位）2022年政府性基金预算当年拨款0万元，比上年预算数持平。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六、关于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按照综合预算原则，</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所有收入和支出均纳入部门预算管理。收入包括：一般公共预算收入、政府性基金收入、其他财政资金收入、事业收入；支出包括：一般公共服务支出、外交支出、国防支出、公共安全支出、教育支出。</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（部门或单位）2022年收支总预算23293.99千元。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七、关于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年收入预算情况说明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 w:eastAsia="仿宋_GB2312" w:cs="仿宋_GB2312"/>
          <w:b/>
          <w:bCs/>
          <w:i w:val="0"/>
          <w:iCs w:val="0"/>
          <w:caps w:val="0"/>
          <w:color w:val="FF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（部门或单位）2022年收入预算23293.99千元，其中：上年结转96.85千元，占0%；经费拨款收入</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23197.14</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千元，占100%；政府性基金收入0千元，占0%；专项收入0万元，占0%。比上年预算数增加2122千元。比上年预算数增加2025.15千元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，主要是人员增加经费增加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八、关于</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eastAsia" w:ascii="黑体" w:hAnsi="宋体" w:eastAsia="黑体" w:cs="黑体"/>
          <w:i w:val="0"/>
          <w:iCs w:val="0"/>
          <w:caps w:val="0"/>
          <w:color w:val="000000"/>
          <w:spacing w:val="0"/>
          <w:kern w:val="0"/>
          <w:sz w:val="32"/>
          <w:szCs w:val="32"/>
          <w:u w:val="none"/>
          <w:shd w:val="clear" w:fill="FFFFFF"/>
          <w:lang w:val="en-US" w:eastAsia="zh-CN" w:bidi="ar"/>
        </w:rPr>
        <w:t>（部门或单位）</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（部门或单位）2022年支出预算23293.99千元，其中：基本支出21331.14千元，占91.5%；项目支出</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1962.85</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千元，占8.4%。比上年预算数增加2122千元。比上年预算数增加2025.15千元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，主要是人员增加经费增加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九、其他重要事项的情况说明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（一）机关运行经费（行政单位、参照公务员法管理的事业单位需说明，其他单位不需要说明）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 w:hAnsi="����" w:eastAsia="����" w:cs="����"/>
          <w:i w:val="0"/>
          <w:iCs w:val="0"/>
          <w:caps w:val="0"/>
          <w:color w:val="000000"/>
          <w:spacing w:val="0"/>
          <w:sz w:val="19"/>
          <w:szCs w:val="19"/>
          <w:u w:val="none"/>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（部门或单位）政府采购预算总额0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元，其</w:t>
      </w:r>
      <w:bookmarkStart w:id="0" w:name="_GoBack"/>
      <w:bookmarkEnd w:id="0"/>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中：政府采购货物预算0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元，政府采购工程预算0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元，政府采购服务预算0</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截至2021年12月31日，</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（部门或单位）本级及下属各预算单位共有车辆0辆，其中，领导干部用车0辆，机要通信应急用车0辆、一般执法执勤用车0辆、特种专业技术用车0辆、其他用车0辆。单位价值100万元以上设备0台（套）。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w:t>
      </w:r>
      <w:r>
        <w:rPr>
          <w:rFonts w:hint="eastAsia" w:ascii="仿宋" w:hAnsi="仿宋" w:eastAsia="仿宋" w:cs="仿宋"/>
          <w:b/>
          <w:bCs/>
          <w:i w:val="0"/>
          <w:iCs w:val="0"/>
          <w:caps w:val="0"/>
          <w:color w:val="000000"/>
          <w:spacing w:val="0"/>
          <w:kern w:val="0"/>
          <w:sz w:val="32"/>
          <w:szCs w:val="32"/>
          <w:u w:val="none"/>
          <w:shd w:val="clear" w:fill="FFFFFF"/>
          <w:lang w:val="en-US" w:eastAsia="zh-CN" w:bidi="ar"/>
        </w:rPr>
        <w:t>海口市琼山东门第一小学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（部门或单位）6个项目实行绩效目标管理，涉及一般公共预算1962.85千元。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一、财政拨款收入：指本级财政当年拨付的资金。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三、经营收入：指事业单位在专业业务活动及其辅助活动之外开展非独立核算经营活动取得的收入。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四、其他收入：指除上述“财政拨款收入”“事业收入”“经营收入”等以外的收入。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五、年初结转和结余：指以前年度尚未完成、结转到本年按有关规定继续使用的资金。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六、基本支出：指行政事业单位用于为保障其机构正常运转、完成日常工作任务而发生的人员支出和公用支出。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七、工资福利支出：反映单位开支的在职职工和编制外长期聘用人员的各类劳动报酬，以及为上述人员缴纳的各项社会保险费等。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八、对个人和家庭的补助支出：反映政府用于对个人和家庭的补助支出，包括离休费、退休费、退职（役）费、抚恤金、生活补助、救济费、医疗费补助、助学金、独生子女奖励金、其他等。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十、项目支出：指各部门、各单位为完成其特定的工作任务和事业发展目标所发生的支出。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270"/>
    <w:multiLevelType w:val="singleLevel"/>
    <w:tmpl w:val="19800270"/>
    <w:lvl w:ilvl="0" w:tentative="0">
      <w:start w:val="2"/>
      <w:numFmt w:val="chineseCounting"/>
      <w:suff w:val="nothing"/>
      <w:lvlText w:val="%1、"/>
      <w:lvlJc w:val="left"/>
      <w:rPr>
        <w:rFonts w:hint="eastAsia"/>
      </w:rPr>
    </w:lvl>
  </w:abstractNum>
  <w:abstractNum w:abstractNumId="1">
    <w:nsid w:val="231F4D60"/>
    <w:multiLevelType w:val="singleLevel"/>
    <w:tmpl w:val="231F4D60"/>
    <w:lvl w:ilvl="0" w:tentative="0">
      <w:start w:val="2"/>
      <w:numFmt w:val="chineseCounting"/>
      <w:suff w:val="nothing"/>
      <w:lvlText w:val="（%1）"/>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MjFiODYyNjhiZjg3ODQ1ZTQzZTBlNmZmZDQ1OGUifQ=="/>
  </w:docVars>
  <w:rsids>
    <w:rsidRoot w:val="00000000"/>
    <w:rsid w:val="090441B5"/>
    <w:rsid w:val="18475E6C"/>
    <w:rsid w:val="1CD140BF"/>
    <w:rsid w:val="1DD27F86"/>
    <w:rsid w:val="23F85A50"/>
    <w:rsid w:val="29C015DB"/>
    <w:rsid w:val="2A81520E"/>
    <w:rsid w:val="2C0C4FAB"/>
    <w:rsid w:val="30A77050"/>
    <w:rsid w:val="397F500E"/>
    <w:rsid w:val="3B912721"/>
    <w:rsid w:val="47AE0534"/>
    <w:rsid w:val="49F711A9"/>
    <w:rsid w:val="4C8A5EE9"/>
    <w:rsid w:val="4ECE4653"/>
    <w:rsid w:val="662D379B"/>
    <w:rsid w:val="75E447E3"/>
    <w:rsid w:val="76726D86"/>
    <w:rsid w:val="77497224"/>
    <w:rsid w:val="7BDC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3338</Words>
  <Characters>3740</Characters>
  <Lines>0</Lines>
  <Paragraphs>0</Paragraphs>
  <TotalTime>1</TotalTime>
  <ScaleCrop>false</ScaleCrop>
  <LinksUpToDate>false</LinksUpToDate>
  <CharactersWithSpaces>3759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2023-08-01T07:48:00Z</dcterms:created>
  <dc:creator>Eric</dc:creator>
  <cp:lastModifiedBy>Zhong</cp:lastModifiedBy>
  <dcterms:modified xsi:type="dcterms:W3CDTF">2023-10-06T19:28:04Z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194E2833AF5341E8A9E977F118056C26_12</vt:lpwstr>
  </property>
</Properties>
</file>